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8C0012" w:rsidP="008729FD">
            <w:pPr>
              <w:rPr>
                <w:b/>
                <w:sz w:val="28"/>
                <w:szCs w:val="28"/>
                <w:lang w:val="lv-LV"/>
              </w:rPr>
            </w:pPr>
            <w:r w:rsidRPr="00471385">
              <w:rPr>
                <w:b/>
                <w:sz w:val="28"/>
                <w:szCs w:val="28"/>
                <w:lang w:val="lv-LV"/>
              </w:rPr>
              <w:t xml:space="preserve">GRAPHIC </w:t>
            </w:r>
            <w:r w:rsidR="008729FD">
              <w:rPr>
                <w:b/>
                <w:sz w:val="28"/>
                <w:szCs w:val="28"/>
                <w:lang w:val="lv-LV"/>
              </w:rPr>
              <w:t>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8729FD">
            <w:pPr>
              <w:rPr>
                <w:lang w:val="lv-LV"/>
              </w:rPr>
            </w:pPr>
            <w:r w:rsidRPr="008C0012">
              <w:rPr>
                <w:lang w:val="lv-LV"/>
              </w:rPr>
              <w:t>MākZ</w:t>
            </w:r>
            <w:r>
              <w:rPr>
                <w:lang w:val="lv-LV"/>
              </w:rPr>
              <w:t>4817</w:t>
            </w:r>
          </w:p>
        </w:tc>
        <w:tc>
          <w:tcPr>
            <w:tcW w:w="6379" w:type="dxa"/>
            <w:shd w:val="clear" w:color="auto" w:fill="E5B8B7" w:themeFill="accent2" w:themeFillTint="66"/>
          </w:tcPr>
          <w:p w:rsidR="00536191" w:rsidRPr="00536191" w:rsidRDefault="00536191" w:rsidP="001E2B45">
            <w:pPr>
              <w:rPr>
                <w:b/>
                <w:lang w:val="lv-LV"/>
              </w:rPr>
            </w:pPr>
            <w:r w:rsidRPr="00536191">
              <w:rPr>
                <w:b/>
                <w:lang w:val="lv-LV"/>
              </w:rPr>
              <w:t>Composition</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8729FD">
            <w:pPr>
              <w:rPr>
                <w:lang w:val="lv-LV"/>
              </w:rPr>
            </w:pPr>
            <w:r w:rsidRPr="008C0012">
              <w:rPr>
                <w:lang w:val="lv-LV"/>
              </w:rPr>
              <w:t>MākZ</w:t>
            </w:r>
            <w:r w:rsidR="008729FD">
              <w:rPr>
                <w:lang w:val="lv-LV"/>
              </w:rPr>
              <w:t>4840</w:t>
            </w:r>
          </w:p>
        </w:tc>
        <w:tc>
          <w:tcPr>
            <w:tcW w:w="6379" w:type="dxa"/>
            <w:shd w:val="clear" w:color="auto" w:fill="E5B8B7" w:themeFill="accent2" w:themeFillTint="66"/>
          </w:tcPr>
          <w:p w:rsidR="00536191" w:rsidRPr="00536191" w:rsidRDefault="008729FD" w:rsidP="001E2B45">
            <w:pPr>
              <w:rPr>
                <w:b/>
                <w:lang w:val="lv-LV"/>
              </w:rPr>
            </w:pPr>
            <w:r>
              <w:rPr>
                <w:b/>
                <w:lang w:val="lv-LV"/>
              </w:rPr>
              <w:t>Typography</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8729FD">
            <w:pPr>
              <w:rPr>
                <w:lang w:val="lv-LV"/>
              </w:rPr>
            </w:pPr>
            <w:r w:rsidRPr="008C0012">
              <w:rPr>
                <w:lang w:val="lv-LV"/>
              </w:rPr>
              <w:t>MākZ</w:t>
            </w:r>
            <w:r w:rsidR="008729FD">
              <w:rPr>
                <w:lang w:val="lv-LV"/>
              </w:rPr>
              <w:t>4757</w:t>
            </w:r>
          </w:p>
        </w:tc>
        <w:tc>
          <w:tcPr>
            <w:tcW w:w="6379" w:type="dxa"/>
            <w:tcBorders>
              <w:bottom w:val="single" w:sz="4" w:space="0" w:color="auto"/>
            </w:tcBorders>
            <w:shd w:val="clear" w:color="auto" w:fill="E5B8B7" w:themeFill="accent2" w:themeFillTint="66"/>
          </w:tcPr>
          <w:p w:rsidR="00536191" w:rsidRPr="00536191" w:rsidRDefault="008729FD" w:rsidP="001E2B45">
            <w:pPr>
              <w:rPr>
                <w:b/>
                <w:lang w:val="lv-LV"/>
              </w:rPr>
            </w:pPr>
            <w:r>
              <w:rPr>
                <w:b/>
                <w:lang w:val="lv-LV"/>
              </w:rPr>
              <w:t>Computer Software Studies</w:t>
            </w:r>
          </w:p>
        </w:tc>
        <w:tc>
          <w:tcPr>
            <w:tcW w:w="1479" w:type="dxa"/>
            <w:tcBorders>
              <w:bottom w:val="single" w:sz="4" w:space="0" w:color="auto"/>
            </w:tcBorders>
            <w:shd w:val="clear" w:color="auto" w:fill="E5B8B7" w:themeFill="accent2" w:themeFillTint="66"/>
          </w:tcPr>
          <w:p w:rsidR="00536191" w:rsidRPr="00536191" w:rsidRDefault="007B5E95" w:rsidP="007B5E95">
            <w:pPr>
              <w:jc w:val="center"/>
              <w:rPr>
                <w:b/>
                <w:lang w:val="lv-LV"/>
              </w:rPr>
            </w:pPr>
            <w:r>
              <w:rPr>
                <w:b/>
                <w:lang w:val="lv-LV"/>
              </w:rPr>
              <w:t>1.5</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8729FD">
            <w:pPr>
              <w:rPr>
                <w:lang w:val="lv-LV"/>
              </w:rPr>
            </w:pPr>
            <w:r w:rsidRPr="008C0012">
              <w:rPr>
                <w:lang w:val="lv-LV"/>
              </w:rPr>
              <w:t>MākZ</w:t>
            </w:r>
            <w:r>
              <w:rPr>
                <w:lang w:val="lv-LV"/>
              </w:rPr>
              <w:t>4758</w:t>
            </w:r>
          </w:p>
        </w:tc>
        <w:tc>
          <w:tcPr>
            <w:tcW w:w="6379" w:type="dxa"/>
            <w:tcBorders>
              <w:bottom w:val="single" w:sz="4" w:space="0" w:color="auto"/>
            </w:tcBorders>
            <w:shd w:val="clear" w:color="auto" w:fill="E5B8B7" w:themeFill="accent2" w:themeFillTint="66"/>
          </w:tcPr>
          <w:p w:rsidR="008729FD" w:rsidRDefault="008729FD" w:rsidP="001E2B45">
            <w:pPr>
              <w:rPr>
                <w:b/>
                <w:lang w:val="lv-LV"/>
              </w:rPr>
            </w:pPr>
            <w:r>
              <w:rPr>
                <w:b/>
                <w:lang w:val="lv-LV"/>
              </w:rPr>
              <w:t>Structural Packaging</w:t>
            </w:r>
          </w:p>
        </w:tc>
        <w:tc>
          <w:tcPr>
            <w:tcW w:w="1479" w:type="dxa"/>
            <w:tcBorders>
              <w:bottom w:val="single" w:sz="4" w:space="0" w:color="auto"/>
            </w:tcBorders>
            <w:shd w:val="clear" w:color="auto" w:fill="E5B8B7" w:themeFill="accent2" w:themeFillTint="66"/>
          </w:tcPr>
          <w:p w:rsidR="008729FD" w:rsidRPr="00536191" w:rsidRDefault="007B5E95" w:rsidP="001E2B45">
            <w:pPr>
              <w:jc w:val="center"/>
              <w:rPr>
                <w:b/>
                <w:lang w:val="lv-LV"/>
              </w:rPr>
            </w:pPr>
            <w:r>
              <w:rPr>
                <w:b/>
                <w:lang w:val="lv-LV"/>
              </w:rPr>
              <w:t>1.5</w:t>
            </w:r>
          </w:p>
        </w:tc>
      </w:tr>
      <w:tr w:rsidR="00536191" w:rsidTr="00D715F0">
        <w:tc>
          <w:tcPr>
            <w:tcW w:w="1384" w:type="dxa"/>
            <w:shd w:val="clear" w:color="auto" w:fill="E5B8B7" w:themeFill="accent2" w:themeFillTint="66"/>
          </w:tcPr>
          <w:p w:rsidR="00536191" w:rsidRPr="008C0012" w:rsidRDefault="00536191" w:rsidP="008729FD">
            <w:pPr>
              <w:rPr>
                <w:rFonts w:ascii="Calibri" w:hAnsi="Calibri" w:cs="Calibri"/>
                <w:color w:val="000000"/>
              </w:rPr>
            </w:pPr>
            <w:r>
              <w:rPr>
                <w:rFonts w:ascii="Calibri" w:hAnsi="Calibri" w:cs="Calibri"/>
                <w:color w:val="000000"/>
              </w:rPr>
              <w:t>MākZ</w:t>
            </w:r>
            <w:r w:rsidR="008729FD">
              <w:rPr>
                <w:rFonts w:ascii="Calibri" w:hAnsi="Calibri" w:cs="Calibri"/>
                <w:color w:val="000000"/>
              </w:rPr>
              <w:t>4750</w:t>
            </w:r>
          </w:p>
        </w:tc>
        <w:tc>
          <w:tcPr>
            <w:tcW w:w="6379" w:type="dxa"/>
            <w:shd w:val="clear" w:color="auto" w:fill="E5B8B7" w:themeFill="accent2" w:themeFillTint="66"/>
          </w:tcPr>
          <w:p w:rsidR="00536191" w:rsidRPr="00536191" w:rsidRDefault="007B5E95" w:rsidP="001E2B45">
            <w:pPr>
              <w:rPr>
                <w:b/>
                <w:lang w:val="lv-LV"/>
              </w:rPr>
            </w:pPr>
            <w:r>
              <w:rPr>
                <w:b/>
                <w:lang w:val="lv-LV"/>
              </w:rPr>
              <w:t>Brand Design</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177318">
        <w:tc>
          <w:tcPr>
            <w:tcW w:w="1384" w:type="dxa"/>
            <w:shd w:val="clear" w:color="auto" w:fill="FFFFCC"/>
          </w:tcPr>
          <w:p w:rsidR="00536191" w:rsidRPr="008C0012" w:rsidRDefault="00536191" w:rsidP="008729FD">
            <w:pPr>
              <w:rPr>
                <w:rFonts w:ascii="Calibri" w:hAnsi="Calibri" w:cs="Calibri"/>
                <w:color w:val="000000"/>
              </w:rPr>
            </w:pPr>
            <w:r>
              <w:rPr>
                <w:rFonts w:ascii="Calibri" w:hAnsi="Calibri" w:cs="Calibri"/>
                <w:color w:val="000000"/>
              </w:rPr>
              <w:t>MākZ</w:t>
            </w:r>
            <w:r w:rsidR="008729FD">
              <w:rPr>
                <w:rFonts w:ascii="Calibri" w:hAnsi="Calibri" w:cs="Calibri"/>
                <w:color w:val="000000"/>
              </w:rPr>
              <w:t>6C89</w:t>
            </w:r>
          </w:p>
        </w:tc>
        <w:tc>
          <w:tcPr>
            <w:tcW w:w="6379" w:type="dxa"/>
            <w:shd w:val="clear" w:color="auto" w:fill="FFFFCC"/>
          </w:tcPr>
          <w:p w:rsidR="00536191" w:rsidRPr="00536191" w:rsidRDefault="007B5E95" w:rsidP="001E2B45">
            <w:pPr>
              <w:rPr>
                <w:b/>
                <w:lang w:val="lv-LV"/>
              </w:rPr>
            </w:pPr>
            <w:r>
              <w:rPr>
                <w:b/>
                <w:lang w:val="lv-LV"/>
              </w:rPr>
              <w:t>Packaging Design</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177318">
        <w:tc>
          <w:tcPr>
            <w:tcW w:w="1384" w:type="dxa"/>
            <w:shd w:val="clear" w:color="auto" w:fill="FFFFCC"/>
          </w:tcPr>
          <w:p w:rsidR="00536191" w:rsidRPr="008C0012" w:rsidRDefault="00536191" w:rsidP="008729FD">
            <w:pPr>
              <w:rPr>
                <w:rFonts w:ascii="Calibri" w:hAnsi="Calibri" w:cs="Calibri"/>
                <w:color w:val="000000"/>
              </w:rPr>
            </w:pPr>
            <w:r>
              <w:rPr>
                <w:rFonts w:ascii="Calibri" w:hAnsi="Calibri" w:cs="Calibri"/>
                <w:color w:val="000000"/>
              </w:rPr>
              <w:t>MākZ</w:t>
            </w:r>
            <w:r w:rsidR="008729FD">
              <w:rPr>
                <w:rFonts w:ascii="Calibri" w:hAnsi="Calibri" w:cs="Calibri"/>
                <w:color w:val="000000"/>
              </w:rPr>
              <w:t>4749</w:t>
            </w:r>
          </w:p>
        </w:tc>
        <w:tc>
          <w:tcPr>
            <w:tcW w:w="6379" w:type="dxa"/>
            <w:shd w:val="clear" w:color="auto" w:fill="FFFFCC"/>
          </w:tcPr>
          <w:p w:rsidR="00536191" w:rsidRPr="00536191" w:rsidRDefault="007B5E95" w:rsidP="001E2B45">
            <w:pPr>
              <w:rPr>
                <w:b/>
                <w:lang w:val="lv-LV"/>
              </w:rPr>
            </w:pPr>
            <w:r>
              <w:rPr>
                <w:b/>
                <w:lang w:val="lv-LV"/>
              </w:rPr>
              <w:t>Design Sketching</w:t>
            </w:r>
          </w:p>
        </w:tc>
        <w:tc>
          <w:tcPr>
            <w:tcW w:w="1479" w:type="dxa"/>
            <w:shd w:val="clear" w:color="auto" w:fill="FFFFCC"/>
          </w:tcPr>
          <w:p w:rsidR="00536191" w:rsidRPr="00536191" w:rsidRDefault="007B5E95" w:rsidP="001E2B45">
            <w:pPr>
              <w:jc w:val="center"/>
              <w:rPr>
                <w:b/>
                <w:lang w:val="lv-LV"/>
              </w:rPr>
            </w:pPr>
            <w:r>
              <w:rPr>
                <w:b/>
                <w:lang w:val="lv-LV"/>
              </w:rPr>
              <w:t>1.5</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331</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7B5E95" w:rsidTr="00BC1BF4">
        <w:tc>
          <w:tcPr>
            <w:tcW w:w="1384" w:type="dxa"/>
            <w:shd w:val="clear" w:color="auto" w:fill="FFFFCC"/>
          </w:tcPr>
          <w:p w:rsidR="007B5E95" w:rsidRDefault="007B5E95" w:rsidP="007B5E95">
            <w:pPr>
              <w:rPr>
                <w:rFonts w:ascii="Calibri" w:hAnsi="Calibri" w:cs="Calibri"/>
                <w:color w:val="000000"/>
              </w:rPr>
            </w:pPr>
            <w:r>
              <w:rPr>
                <w:rFonts w:ascii="Calibri" w:hAnsi="Calibri" w:cs="Calibri"/>
                <w:color w:val="000000"/>
              </w:rPr>
              <w:t>MākZ2021</w:t>
            </w:r>
          </w:p>
        </w:tc>
        <w:tc>
          <w:tcPr>
            <w:tcW w:w="6379" w:type="dxa"/>
            <w:shd w:val="clear" w:color="auto" w:fill="FFFFCC"/>
          </w:tcPr>
          <w:p w:rsidR="007B5E95" w:rsidRPr="00536191" w:rsidRDefault="007B5E95" w:rsidP="001E2B45">
            <w:pPr>
              <w:rPr>
                <w:b/>
                <w:lang w:val="lv-LV"/>
              </w:rPr>
            </w:pPr>
            <w:r>
              <w:rPr>
                <w:b/>
                <w:lang w:val="lv-LV"/>
              </w:rPr>
              <w:t>Modeling</w:t>
            </w:r>
          </w:p>
        </w:tc>
        <w:tc>
          <w:tcPr>
            <w:tcW w:w="1479" w:type="dxa"/>
            <w:shd w:val="clear" w:color="auto" w:fill="FFFFCC"/>
          </w:tcPr>
          <w:p w:rsidR="007B5E95" w:rsidRPr="00536191" w:rsidRDefault="00C20F21"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026</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662855" w:rsidP="00D0456B">
            <w:pPr>
              <w:rPr>
                <w:b/>
                <w:lang w:val="lv-LV"/>
              </w:rPr>
            </w:pPr>
            <w:r w:rsidRPr="00536191">
              <w:rPr>
                <w:b/>
                <w:lang w:val="lv-LV"/>
              </w:rPr>
              <w:t>Composition</w:t>
            </w:r>
          </w:p>
        </w:tc>
        <w:tc>
          <w:tcPr>
            <w:tcW w:w="6152" w:type="dxa"/>
            <w:shd w:val="clear" w:color="auto" w:fill="auto"/>
          </w:tcPr>
          <w:p w:rsidR="00662855" w:rsidRPr="00E70047" w:rsidRDefault="007B5E95" w:rsidP="00D0456B">
            <w:pPr>
              <w:rPr>
                <w:lang w:val="lv-LV"/>
              </w:rPr>
            </w:pPr>
            <w:r w:rsidRPr="007B5E95">
              <w:rPr>
                <w:lang w:val="lv-LV"/>
              </w:rPr>
              <w:t>While gaining knowledge about computer software, the foundation of this course is to give a basic understanding of digital design principles. Students learn to understand and analyse the principles of digital experience design, define existing problems, create wireframes and quick prototypes.</w:t>
            </w:r>
          </w:p>
        </w:tc>
        <w:tc>
          <w:tcPr>
            <w:tcW w:w="1479" w:type="dxa"/>
          </w:tcPr>
          <w:p w:rsidR="00662855" w:rsidRPr="00E70047" w:rsidRDefault="007B5E95" w:rsidP="00D0456B">
            <w:pPr>
              <w:rPr>
                <w:lang w:val="lv-LV"/>
              </w:rPr>
            </w:pPr>
            <w:r>
              <w:rPr>
                <w:lang w:val="lv-LV"/>
              </w:rPr>
              <w:t>Valters Grišāns</w:t>
            </w:r>
          </w:p>
        </w:tc>
      </w:tr>
      <w:tr w:rsidR="00662855" w:rsidRPr="00536191" w:rsidTr="00662855">
        <w:tc>
          <w:tcPr>
            <w:tcW w:w="1611" w:type="dxa"/>
            <w:shd w:val="clear" w:color="auto" w:fill="auto"/>
          </w:tcPr>
          <w:p w:rsidR="00662855" w:rsidRPr="00536191" w:rsidRDefault="007B5E95" w:rsidP="00D0456B">
            <w:pPr>
              <w:rPr>
                <w:b/>
                <w:lang w:val="lv-LV"/>
              </w:rPr>
            </w:pPr>
            <w:r>
              <w:rPr>
                <w:b/>
                <w:lang w:val="lv-LV"/>
              </w:rPr>
              <w:t>Typography</w:t>
            </w:r>
          </w:p>
        </w:tc>
        <w:tc>
          <w:tcPr>
            <w:tcW w:w="6152" w:type="dxa"/>
            <w:shd w:val="clear" w:color="auto" w:fill="auto"/>
          </w:tcPr>
          <w:p w:rsidR="00662855" w:rsidRPr="007B5E95" w:rsidRDefault="007B5E95" w:rsidP="00E70047">
            <w:pPr>
              <w:rPr>
                <w:rFonts w:ascii="Calibri" w:hAnsi="Calibri" w:cs="Calibri"/>
                <w:color w:val="000000"/>
              </w:rPr>
            </w:pPr>
            <w:r>
              <w:rPr>
                <w:rFonts w:ascii="Calibri" w:hAnsi="Calibri" w:cs="Calibri"/>
                <w:color w:val="000000"/>
              </w:rPr>
              <w:t xml:space="preserve">While gaining knowledge about computer software, the foundation of this course is to give a basic understanding of digital design principles. Students learn to understand and analyse the principles of digital experience design, define existing problems, </w:t>
            </w:r>
            <w:proofErr w:type="gramStart"/>
            <w:r>
              <w:rPr>
                <w:rFonts w:ascii="Calibri" w:hAnsi="Calibri" w:cs="Calibri"/>
                <w:color w:val="000000"/>
              </w:rPr>
              <w:t>create</w:t>
            </w:r>
            <w:proofErr w:type="gramEnd"/>
            <w:r>
              <w:rPr>
                <w:rFonts w:ascii="Calibri" w:hAnsi="Calibri" w:cs="Calibri"/>
                <w:color w:val="000000"/>
              </w:rPr>
              <w:t xml:space="preserve"> wireframes and quick prototypes.</w:t>
            </w:r>
          </w:p>
        </w:tc>
        <w:tc>
          <w:tcPr>
            <w:tcW w:w="1479" w:type="dxa"/>
          </w:tcPr>
          <w:p w:rsidR="00662855" w:rsidRPr="00B9554D" w:rsidRDefault="007B5E95" w:rsidP="00E70047">
            <w:pPr>
              <w:rPr>
                <w:lang w:val="lv-LV"/>
              </w:rPr>
            </w:pPr>
            <w:r>
              <w:rPr>
                <w:lang w:val="lv-LV"/>
              </w:rPr>
              <w:t>Maija Rozenfelde</w:t>
            </w:r>
          </w:p>
        </w:tc>
      </w:tr>
      <w:tr w:rsidR="00662855" w:rsidRPr="00536191" w:rsidTr="00662855">
        <w:tc>
          <w:tcPr>
            <w:tcW w:w="1611" w:type="dxa"/>
            <w:tcBorders>
              <w:bottom w:val="single" w:sz="4" w:space="0" w:color="auto"/>
            </w:tcBorders>
            <w:shd w:val="clear" w:color="auto" w:fill="auto"/>
          </w:tcPr>
          <w:p w:rsidR="00662855" w:rsidRPr="00536191" w:rsidRDefault="007B5E95" w:rsidP="00D0456B">
            <w:pPr>
              <w:rPr>
                <w:b/>
                <w:lang w:val="lv-LV"/>
              </w:rPr>
            </w:pPr>
            <w:r>
              <w:rPr>
                <w:b/>
                <w:lang w:val="lv-LV"/>
              </w:rPr>
              <w:t>Computer Software Studies</w:t>
            </w:r>
          </w:p>
        </w:tc>
        <w:tc>
          <w:tcPr>
            <w:tcW w:w="6152" w:type="dxa"/>
            <w:tcBorders>
              <w:bottom w:val="single" w:sz="4" w:space="0" w:color="auto"/>
            </w:tcBorders>
            <w:shd w:val="clear" w:color="auto" w:fill="auto"/>
          </w:tcPr>
          <w:p w:rsidR="00662855" w:rsidRPr="007B5E95" w:rsidRDefault="007B5E95" w:rsidP="007B5E95">
            <w:pPr>
              <w:rPr>
                <w:rFonts w:ascii="Calibri" w:hAnsi="Calibri" w:cs="Calibri"/>
                <w:color w:val="000000"/>
              </w:rPr>
            </w:pPr>
            <w:r>
              <w:rPr>
                <w:rFonts w:ascii="Calibri" w:hAnsi="Calibri" w:cs="Calibri"/>
                <w:color w:val="000000"/>
              </w:rPr>
              <w:t>3D digital software Blender will be used to present packaging and graphic design Approaching the preparation of the project in 3D environment. At the end of the course, using the acquired knowledge, it is possible to perform 3D computer graphics visualization.</w:t>
            </w:r>
          </w:p>
        </w:tc>
        <w:tc>
          <w:tcPr>
            <w:tcW w:w="1479" w:type="dxa"/>
            <w:tcBorders>
              <w:bottom w:val="single" w:sz="4" w:space="0" w:color="auto"/>
            </w:tcBorders>
          </w:tcPr>
          <w:p w:rsidR="00662855" w:rsidRPr="00E70047" w:rsidRDefault="007B5E95" w:rsidP="00E70047">
            <w:pPr>
              <w:rPr>
                <w:lang w:val="lv-LV"/>
              </w:rPr>
            </w:pPr>
            <w:r>
              <w:rPr>
                <w:lang w:val="lv-LV"/>
              </w:rPr>
              <w:t>Gita Straustiņa</w:t>
            </w:r>
          </w:p>
        </w:tc>
      </w:tr>
      <w:tr w:rsidR="00662855" w:rsidRPr="00536191" w:rsidTr="00662855">
        <w:tc>
          <w:tcPr>
            <w:tcW w:w="1611" w:type="dxa"/>
            <w:shd w:val="clear" w:color="auto" w:fill="auto"/>
          </w:tcPr>
          <w:p w:rsidR="00662855" w:rsidRPr="00536191" w:rsidRDefault="007B5E95" w:rsidP="00D0456B">
            <w:pPr>
              <w:rPr>
                <w:b/>
                <w:lang w:val="lv-LV"/>
              </w:rPr>
            </w:pPr>
            <w:r>
              <w:rPr>
                <w:b/>
                <w:lang w:val="lv-LV"/>
              </w:rPr>
              <w:t>Structural Packaging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Introduce students with cardboard and other materials packaging production technologies, printing specifics and materials. Through lectures, practical tasks and real examples, develop an understanding of technical specifications, the development of packaging structures and the impact of material selection on it. Prepare students to work with packaging projects, communicate with the manufacturer and the customer.</w:t>
            </w:r>
          </w:p>
        </w:tc>
        <w:tc>
          <w:tcPr>
            <w:tcW w:w="1479" w:type="dxa"/>
          </w:tcPr>
          <w:p w:rsidR="00662855" w:rsidRPr="00E70047" w:rsidRDefault="007B5E95" w:rsidP="00D0456B">
            <w:pPr>
              <w:rPr>
                <w:lang w:val="lv-LV"/>
              </w:rPr>
            </w:pPr>
            <w:r>
              <w:rPr>
                <w:lang w:val="lv-LV"/>
              </w:rPr>
              <w:t>Mārīte Zīmele</w:t>
            </w:r>
          </w:p>
        </w:tc>
      </w:tr>
      <w:tr w:rsidR="00662855" w:rsidRPr="00536191" w:rsidTr="00662855">
        <w:tc>
          <w:tcPr>
            <w:tcW w:w="1611" w:type="dxa"/>
            <w:shd w:val="clear" w:color="auto" w:fill="auto"/>
          </w:tcPr>
          <w:p w:rsidR="00662855" w:rsidRPr="00536191" w:rsidRDefault="007B5E95" w:rsidP="00D0456B">
            <w:pPr>
              <w:rPr>
                <w:b/>
                <w:lang w:val="lv-LV"/>
              </w:rPr>
            </w:pPr>
            <w:r>
              <w:rPr>
                <w:b/>
                <w:lang w:val="lv-LV"/>
              </w:rPr>
              <w:t>Brand Design</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 xml:space="preserve">The goal of the course is to create a brand using both practical and theoretical knowledge and methods. Students must find an existing company or institution to create the brand design for, as well as justify their choice. They are to create a brand outline and brief, then gradually develop the brand itself. Throughout the course, students are required to write a blog, </w:t>
            </w:r>
            <w:proofErr w:type="spellStart"/>
            <w:r>
              <w:rPr>
                <w:rFonts w:ascii="Calibri" w:hAnsi="Calibri" w:cs="Calibri"/>
                <w:color w:val="000000"/>
              </w:rPr>
              <w:t>analyzing</w:t>
            </w:r>
            <w:proofErr w:type="spellEnd"/>
            <w:r>
              <w:rPr>
                <w:rFonts w:ascii="Calibri" w:hAnsi="Calibri" w:cs="Calibri"/>
                <w:color w:val="000000"/>
              </w:rPr>
              <w:t xml:space="preserve"> various design projects (international or global), works, exhibitions, articles, or books, thus strengthening their understanding of the subject.</w:t>
            </w:r>
          </w:p>
        </w:tc>
        <w:tc>
          <w:tcPr>
            <w:tcW w:w="1479" w:type="dxa"/>
          </w:tcPr>
          <w:p w:rsidR="00662855" w:rsidRPr="00E70047" w:rsidRDefault="007B5E95" w:rsidP="00D0456B">
            <w:pPr>
              <w:rPr>
                <w:lang w:val="lv-LV"/>
              </w:rPr>
            </w:pPr>
            <w:r>
              <w:rPr>
                <w:lang w:val="lv-LV"/>
              </w:rPr>
              <w:t>Martin Foessleitner</w:t>
            </w:r>
          </w:p>
        </w:tc>
      </w:tr>
      <w:tr w:rsidR="00662855" w:rsidRPr="00536191" w:rsidTr="00662855">
        <w:tc>
          <w:tcPr>
            <w:tcW w:w="1611" w:type="dxa"/>
            <w:shd w:val="clear" w:color="auto" w:fill="auto"/>
          </w:tcPr>
          <w:p w:rsidR="00662855" w:rsidRPr="00536191" w:rsidRDefault="007B5E95" w:rsidP="00D0456B">
            <w:pPr>
              <w:rPr>
                <w:b/>
                <w:lang w:val="lv-LV"/>
              </w:rPr>
            </w:pPr>
            <w:r>
              <w:rPr>
                <w:b/>
                <w:lang w:val="lv-LV"/>
              </w:rPr>
              <w:t>Packaging Design</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learn the basics of packaging design, understand the principles of form and graphic design interactions, continue to learn the principles of branding and the peculiarities of packaging design.</w:t>
            </w:r>
          </w:p>
        </w:tc>
        <w:tc>
          <w:tcPr>
            <w:tcW w:w="1479" w:type="dxa"/>
          </w:tcPr>
          <w:p w:rsidR="00662855" w:rsidRPr="00E70047" w:rsidRDefault="007B5E95" w:rsidP="00D0456B">
            <w:pPr>
              <w:rPr>
                <w:lang w:val="lv-LV"/>
              </w:rPr>
            </w:pPr>
            <w:r>
              <w:rPr>
                <w:lang w:val="lv-LV"/>
              </w:rPr>
              <w:t>Maija Rozenfelde</w:t>
            </w:r>
          </w:p>
        </w:tc>
      </w:tr>
      <w:tr w:rsidR="00662855" w:rsidRPr="00536191" w:rsidTr="00662855">
        <w:tc>
          <w:tcPr>
            <w:tcW w:w="1611" w:type="dxa"/>
            <w:tcBorders>
              <w:bottom w:val="single" w:sz="4" w:space="0" w:color="auto"/>
            </w:tcBorders>
            <w:shd w:val="clear" w:color="auto" w:fill="auto"/>
          </w:tcPr>
          <w:p w:rsidR="00662855" w:rsidRPr="00536191" w:rsidRDefault="007B5E95" w:rsidP="00D0456B">
            <w:pPr>
              <w:rPr>
                <w:b/>
                <w:lang w:val="lv-LV"/>
              </w:rPr>
            </w:pPr>
            <w:r>
              <w:rPr>
                <w:b/>
                <w:lang w:val="lv-LV"/>
              </w:rPr>
              <w:t>Design Sketching</w:t>
            </w:r>
          </w:p>
        </w:tc>
        <w:tc>
          <w:tcPr>
            <w:tcW w:w="6152" w:type="dxa"/>
            <w:tcBorders>
              <w:bottom w:val="single" w:sz="4" w:space="0" w:color="auto"/>
            </w:tcBorders>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 xml:space="preserve">The course introduces students to the sketching of techniques of design objects. Application of different forms and techniques of hand plotting. The aim is to develop sketching skills of a designer and </w:t>
            </w:r>
            <w:proofErr w:type="spellStart"/>
            <w:r>
              <w:rPr>
                <w:rFonts w:ascii="Calibri" w:hAnsi="Calibri" w:cs="Calibri"/>
                <w:color w:val="000000"/>
              </w:rPr>
              <w:t>skillfully</w:t>
            </w:r>
            <w:proofErr w:type="spellEnd"/>
            <w:r>
              <w:rPr>
                <w:rFonts w:ascii="Calibri" w:hAnsi="Calibri" w:cs="Calibri"/>
                <w:color w:val="000000"/>
              </w:rPr>
              <w:t xml:space="preserve"> depict own idea.</w:t>
            </w:r>
          </w:p>
        </w:tc>
        <w:tc>
          <w:tcPr>
            <w:tcW w:w="1479" w:type="dxa"/>
            <w:tcBorders>
              <w:bottom w:val="single" w:sz="4" w:space="0" w:color="auto"/>
            </w:tcBorders>
          </w:tcPr>
          <w:p w:rsidR="00662855" w:rsidRPr="00E70047" w:rsidRDefault="007B5E95" w:rsidP="00D0456B">
            <w:pPr>
              <w:rPr>
                <w:lang w:val="lv-LV"/>
              </w:rPr>
            </w:pPr>
            <w:r>
              <w:rPr>
                <w:lang w:val="lv-LV"/>
              </w:rPr>
              <w:t>Ervins Pastors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662855">
            <w:pPr>
              <w:jc w:val="center"/>
              <w:rPr>
                <w:lang w:val="lv-LV"/>
              </w:rPr>
            </w:pPr>
          </w:p>
        </w:tc>
      </w:tr>
      <w:tr w:rsidR="007B5E95" w:rsidRPr="00536191" w:rsidTr="00662855">
        <w:tc>
          <w:tcPr>
            <w:tcW w:w="1611" w:type="dxa"/>
            <w:shd w:val="clear" w:color="auto" w:fill="auto"/>
          </w:tcPr>
          <w:p w:rsidR="007B5E95" w:rsidRPr="00536191" w:rsidRDefault="007B5E95" w:rsidP="00D0456B">
            <w:pPr>
              <w:rPr>
                <w:b/>
                <w:lang w:val="lv-LV"/>
              </w:rPr>
            </w:pPr>
            <w:r>
              <w:rPr>
                <w:b/>
                <w:lang w:val="lv-LV"/>
              </w:rPr>
              <w:t>Modeling</w:t>
            </w:r>
          </w:p>
        </w:tc>
        <w:tc>
          <w:tcPr>
            <w:tcW w:w="6152" w:type="dxa"/>
            <w:shd w:val="clear" w:color="auto" w:fill="auto"/>
          </w:tcPr>
          <w:p w:rsidR="007B5E95" w:rsidRPr="007B5E95" w:rsidRDefault="007B5E95" w:rsidP="00D0456B">
            <w:pPr>
              <w:rPr>
                <w:rFonts w:ascii="Calibri" w:hAnsi="Calibri" w:cs="Calibri"/>
                <w:color w:val="000000"/>
              </w:rPr>
            </w:pPr>
            <w:r>
              <w:rPr>
                <w:rFonts w:ascii="Calibri" w:hAnsi="Calibri" w:cs="Calibri"/>
                <w:color w:val="000000"/>
              </w:rPr>
              <w:t>The course aims to introduce students to different sculpting techniques and their use in the design process. Students get acquainted with sculpting materials (</w:t>
            </w:r>
            <w:proofErr w:type="spellStart"/>
            <w:r>
              <w:rPr>
                <w:rFonts w:ascii="Calibri" w:hAnsi="Calibri" w:cs="Calibri"/>
                <w:color w:val="000000"/>
              </w:rPr>
              <w:t>plasticine</w:t>
            </w:r>
            <w:proofErr w:type="spellEnd"/>
            <w:r>
              <w:rPr>
                <w:rFonts w:ascii="Calibri" w:hAnsi="Calibri" w:cs="Calibri"/>
                <w:color w:val="000000"/>
              </w:rPr>
              <w:t xml:space="preserve">, clay, gypsum, etc.) </w:t>
            </w:r>
            <w:r>
              <w:rPr>
                <w:rFonts w:ascii="Calibri" w:hAnsi="Calibri" w:cs="Calibri"/>
                <w:color w:val="000000"/>
              </w:rPr>
              <w:lastRenderedPageBreak/>
              <w:t>and techniques; they experiment and search for optimal solutions, using them per the requirements of the specific assignment. The work is done independently, and presentations are delivered. Upon the completion of the design course, students must be able to choose the optimal formation method for their project and create the spatial models necessary for the design process.</w:t>
            </w:r>
          </w:p>
        </w:tc>
        <w:tc>
          <w:tcPr>
            <w:tcW w:w="1479" w:type="dxa"/>
          </w:tcPr>
          <w:p w:rsidR="007B5E95" w:rsidRPr="00E70047" w:rsidRDefault="007B5E95" w:rsidP="00A71AB0">
            <w:pPr>
              <w:rPr>
                <w:lang w:val="lv-LV"/>
              </w:rPr>
            </w:pPr>
            <w:r>
              <w:rPr>
                <w:lang w:val="lv-LV"/>
              </w:rPr>
              <w:lastRenderedPageBreak/>
              <w:t>Kirils Panteļ</w:t>
            </w:r>
            <w:r w:rsidR="00A71AB0">
              <w:rPr>
                <w:lang w:val="lv-LV"/>
              </w:rPr>
              <w:t>e</w:t>
            </w:r>
            <w:r>
              <w:rPr>
                <w:lang w:val="lv-LV"/>
              </w:rPr>
              <w:t>jevs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 xml:space="preserve">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w:t>
            </w:r>
            <w:r w:rsidRPr="004438B4">
              <w:rPr>
                <w:lang w:val="lv-LV"/>
              </w:rPr>
              <w:lastRenderedPageBreak/>
              <w:t>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bookmarkStart w:id="0" w:name="_GoBack"/>
            <w:bookmarkEnd w:id="0"/>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85" w:rsidRDefault="00067385" w:rsidP="00471385">
      <w:pPr>
        <w:spacing w:after="0" w:line="240" w:lineRule="auto"/>
      </w:pPr>
      <w:r>
        <w:separator/>
      </w:r>
    </w:p>
  </w:endnote>
  <w:endnote w:type="continuationSeparator" w:id="0">
    <w:p w:rsidR="00067385" w:rsidRDefault="00067385"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85" w:rsidRDefault="00067385" w:rsidP="00471385">
      <w:pPr>
        <w:spacing w:after="0" w:line="240" w:lineRule="auto"/>
      </w:pPr>
      <w:r>
        <w:separator/>
      </w:r>
    </w:p>
  </w:footnote>
  <w:footnote w:type="continuationSeparator" w:id="0">
    <w:p w:rsidR="00067385" w:rsidRDefault="00067385"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D7603"/>
    <w:rsid w:val="00301136"/>
    <w:rsid w:val="00310EB7"/>
    <w:rsid w:val="003F7464"/>
    <w:rsid w:val="00426045"/>
    <w:rsid w:val="004438B4"/>
    <w:rsid w:val="00471385"/>
    <w:rsid w:val="004E6494"/>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F06C1"/>
    <w:rsid w:val="00CF29A1"/>
    <w:rsid w:val="00D15D53"/>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51</cp:revision>
  <dcterms:created xsi:type="dcterms:W3CDTF">2022-09-22T11:46:00Z</dcterms:created>
  <dcterms:modified xsi:type="dcterms:W3CDTF">2022-11-24T12:35:00Z</dcterms:modified>
</cp:coreProperties>
</file>