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426BEB" w:rsidP="008729FD">
            <w:pPr>
              <w:rPr>
                <w:b/>
                <w:sz w:val="28"/>
                <w:szCs w:val="28"/>
                <w:lang w:val="lv-LV"/>
              </w:rPr>
            </w:pPr>
            <w:r>
              <w:rPr>
                <w:b/>
                <w:sz w:val="28"/>
                <w:szCs w:val="28"/>
                <w:lang w:val="lv-LV"/>
              </w:rPr>
              <w:t>PAINTING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600A68" w:rsidP="001E2B45">
            <w:pPr>
              <w:rPr>
                <w:b/>
                <w:sz w:val="28"/>
                <w:szCs w:val="28"/>
                <w:lang w:val="lv-LV"/>
              </w:rPr>
            </w:pPr>
            <w:r>
              <w:rPr>
                <w:b/>
                <w:sz w:val="28"/>
                <w:szCs w:val="28"/>
                <w:lang w:val="lv-LV"/>
              </w:rPr>
              <w:t>MASTER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600A68" w:rsidP="00933C39">
            <w:pPr>
              <w:rPr>
                <w:b/>
                <w:sz w:val="28"/>
                <w:szCs w:val="28"/>
                <w:lang w:val="lv-LV"/>
              </w:rPr>
            </w:pPr>
            <w:r>
              <w:rPr>
                <w:b/>
                <w:sz w:val="28"/>
                <w:szCs w:val="28"/>
                <w:lang w:val="lv-LV"/>
              </w:rPr>
              <w:t>1st</w:t>
            </w:r>
            <w:bookmarkStart w:id="0" w:name="_GoBack"/>
            <w:bookmarkEnd w:id="0"/>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DE9D9" w:themeFill="accent6" w:themeFillTint="33"/>
          </w:tcPr>
          <w:p w:rsidR="00426BEB" w:rsidRPr="002D7603" w:rsidRDefault="00426BEB" w:rsidP="00DA7827">
            <w:pPr>
              <w:rPr>
                <w:b/>
                <w:lang w:val="lv-LV"/>
              </w:rPr>
            </w:pPr>
            <w:r w:rsidRPr="002D7603">
              <w:rPr>
                <w:b/>
                <w:lang w:val="lv-LV"/>
              </w:rPr>
              <w:t xml:space="preserve">AT LEAST </w:t>
            </w:r>
            <w:r w:rsidR="00DA7827">
              <w:rPr>
                <w:b/>
                <w:lang w:val="lv-LV"/>
              </w:rPr>
              <w:t>2</w:t>
            </w:r>
          </w:p>
        </w:tc>
        <w:tc>
          <w:tcPr>
            <w:tcW w:w="6440" w:type="dxa"/>
            <w:tcBorders>
              <w:bottom w:val="single" w:sz="4" w:space="0" w:color="auto"/>
            </w:tcBorders>
            <w:shd w:val="clear" w:color="auto" w:fill="FFFFFF" w:themeFill="background1"/>
          </w:tcPr>
          <w:p w:rsidR="00426BEB" w:rsidRDefault="00426BEB" w:rsidP="00DA7827">
            <w:pPr>
              <w:rPr>
                <w:lang w:val="lv-LV"/>
              </w:rPr>
            </w:pPr>
            <w:r>
              <w:rPr>
                <w:lang w:val="lv-LV"/>
              </w:rPr>
              <w:t xml:space="preserve">At least </w:t>
            </w:r>
            <w:r w:rsidR="00DA7827">
              <w:rPr>
                <w:lang w:val="lv-LV"/>
              </w:rPr>
              <w:t>2</w:t>
            </w:r>
            <w:r>
              <w:rPr>
                <w:lang w:val="lv-LV"/>
              </w:rPr>
              <w:t xml:space="preserve"> course</w:t>
            </w:r>
            <w:r w:rsidR="00DA7827">
              <w:rPr>
                <w:lang w:val="lv-LV"/>
              </w:rPr>
              <w:t>s</w:t>
            </w:r>
            <w:r>
              <w:rPr>
                <w:lang w:val="lv-LV"/>
              </w:rPr>
              <w:t xml:space="preserve"> must be chosen</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c>
          <w:tcPr>
            <w:tcW w:w="1384" w:type="dxa"/>
            <w:tcBorders>
              <w:bottom w:val="single" w:sz="4" w:space="0" w:color="auto"/>
            </w:tcBorders>
            <w:shd w:val="clear" w:color="auto" w:fill="E5B8B7" w:themeFill="accent2" w:themeFillTint="66"/>
          </w:tcPr>
          <w:p w:rsidR="00536191" w:rsidRDefault="00DA7827" w:rsidP="00507F1B">
            <w:pPr>
              <w:rPr>
                <w:lang w:val="lv-LV"/>
              </w:rPr>
            </w:pPr>
            <w:r>
              <w:rPr>
                <w:rFonts w:ascii="Calibri" w:hAnsi="Calibri" w:cs="Calibri"/>
                <w:color w:val="000000"/>
              </w:rPr>
              <w:t>MākZ6824</w:t>
            </w:r>
          </w:p>
        </w:tc>
        <w:tc>
          <w:tcPr>
            <w:tcW w:w="6379" w:type="dxa"/>
            <w:tcBorders>
              <w:bottom w:val="single" w:sz="4" w:space="0" w:color="auto"/>
            </w:tcBorders>
            <w:shd w:val="clear" w:color="auto" w:fill="E5B8B7" w:themeFill="accent2" w:themeFillTint="66"/>
          </w:tcPr>
          <w:p w:rsidR="00536191" w:rsidRPr="00536191" w:rsidRDefault="00DA7827" w:rsidP="00507F1B">
            <w:pPr>
              <w:rPr>
                <w:b/>
                <w:lang w:val="lv-LV"/>
              </w:rPr>
            </w:pPr>
            <w:r>
              <w:rPr>
                <w:b/>
                <w:lang w:val="lv-LV"/>
              </w:rPr>
              <w:t>Composition with the Master’s Thesis Supervisor</w:t>
            </w:r>
          </w:p>
        </w:tc>
        <w:tc>
          <w:tcPr>
            <w:tcW w:w="1479" w:type="dxa"/>
            <w:tcBorders>
              <w:bottom w:val="single" w:sz="4" w:space="0" w:color="auto"/>
            </w:tcBorders>
            <w:shd w:val="clear" w:color="auto" w:fill="E5B8B7" w:themeFill="accent2" w:themeFillTint="66"/>
          </w:tcPr>
          <w:p w:rsidR="00536191" w:rsidRPr="00536191" w:rsidRDefault="00507F1B"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DA7827" w:rsidP="00507F1B">
            <w:pPr>
              <w:rPr>
                <w:lang w:val="lv-LV"/>
              </w:rPr>
            </w:pPr>
            <w:r>
              <w:rPr>
                <w:rFonts w:ascii="Calibri" w:hAnsi="Calibri" w:cs="Calibri"/>
                <w:color w:val="000000"/>
              </w:rPr>
              <w:t>MākZ6810</w:t>
            </w:r>
          </w:p>
        </w:tc>
        <w:tc>
          <w:tcPr>
            <w:tcW w:w="6379" w:type="dxa"/>
            <w:tcBorders>
              <w:bottom w:val="single" w:sz="4" w:space="0" w:color="auto"/>
            </w:tcBorders>
            <w:shd w:val="clear" w:color="auto" w:fill="E5B8B7" w:themeFill="accent2" w:themeFillTint="66"/>
          </w:tcPr>
          <w:p w:rsidR="008729FD" w:rsidRDefault="002360B9" w:rsidP="001E2B45">
            <w:pPr>
              <w:rPr>
                <w:b/>
                <w:lang w:val="lv-LV"/>
              </w:rPr>
            </w:pPr>
            <w:r>
              <w:rPr>
                <w:b/>
                <w:lang w:val="lv-LV"/>
              </w:rPr>
              <w:t>Contextual Composition</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DA7827" w:rsidTr="00BC1BF4">
        <w:tc>
          <w:tcPr>
            <w:tcW w:w="1384" w:type="dxa"/>
            <w:tcBorders>
              <w:bottom w:val="single" w:sz="4" w:space="0" w:color="auto"/>
            </w:tcBorders>
            <w:shd w:val="clear" w:color="auto" w:fill="E5B8B7" w:themeFill="accent2" w:themeFillTint="66"/>
          </w:tcPr>
          <w:p w:rsidR="00DA7827" w:rsidRPr="008C0012" w:rsidRDefault="00DA7827" w:rsidP="00507F1B">
            <w:pPr>
              <w:rPr>
                <w:lang w:val="lv-LV"/>
              </w:rPr>
            </w:pPr>
            <w:r>
              <w:rPr>
                <w:rFonts w:ascii="Calibri" w:hAnsi="Calibri" w:cs="Calibri"/>
                <w:color w:val="000000"/>
              </w:rPr>
              <w:t>MākZ6951</w:t>
            </w:r>
          </w:p>
        </w:tc>
        <w:tc>
          <w:tcPr>
            <w:tcW w:w="6379" w:type="dxa"/>
            <w:tcBorders>
              <w:bottom w:val="single" w:sz="4" w:space="0" w:color="auto"/>
            </w:tcBorders>
            <w:shd w:val="clear" w:color="auto" w:fill="E5B8B7" w:themeFill="accent2" w:themeFillTint="66"/>
          </w:tcPr>
          <w:p w:rsidR="00DA7827" w:rsidRDefault="00DA7827" w:rsidP="001E2B45">
            <w:pPr>
              <w:rPr>
                <w:b/>
                <w:lang w:val="lv-LV"/>
              </w:rPr>
            </w:pPr>
            <w:r>
              <w:rPr>
                <w:b/>
                <w:lang w:val="lv-LV"/>
              </w:rPr>
              <w:t>Painting</w:t>
            </w:r>
          </w:p>
        </w:tc>
        <w:tc>
          <w:tcPr>
            <w:tcW w:w="1479" w:type="dxa"/>
            <w:tcBorders>
              <w:bottom w:val="single" w:sz="4" w:space="0" w:color="auto"/>
            </w:tcBorders>
            <w:shd w:val="clear" w:color="auto" w:fill="E5B8B7" w:themeFill="accent2" w:themeFillTint="66"/>
          </w:tcPr>
          <w:p w:rsidR="00DA7827" w:rsidRDefault="00DA7827" w:rsidP="001E2B45">
            <w:pPr>
              <w:jc w:val="center"/>
              <w:rPr>
                <w:b/>
                <w:lang w:val="lv-LV"/>
              </w:rPr>
            </w:pPr>
            <w:r>
              <w:rPr>
                <w:b/>
                <w:lang w:val="lv-LV"/>
              </w:rPr>
              <w:t>3</w:t>
            </w:r>
          </w:p>
        </w:tc>
      </w:tr>
      <w:tr w:rsidR="00426BEB" w:rsidTr="00C21EDB">
        <w:tc>
          <w:tcPr>
            <w:tcW w:w="1384" w:type="dxa"/>
            <w:shd w:val="clear" w:color="auto" w:fill="FDE9D9" w:themeFill="accent6" w:themeFillTint="33"/>
          </w:tcPr>
          <w:p w:rsidR="00426BEB" w:rsidRPr="008C0012" w:rsidRDefault="00DA7827" w:rsidP="00C21EDB">
            <w:pPr>
              <w:rPr>
                <w:rFonts w:ascii="Calibri" w:hAnsi="Calibri" w:cs="Calibri"/>
                <w:color w:val="000000"/>
              </w:rPr>
            </w:pPr>
            <w:r>
              <w:rPr>
                <w:rFonts w:ascii="Calibri" w:hAnsi="Calibri" w:cs="Calibri"/>
                <w:color w:val="000000"/>
              </w:rPr>
              <w:t>MākZ6957</w:t>
            </w:r>
          </w:p>
        </w:tc>
        <w:tc>
          <w:tcPr>
            <w:tcW w:w="6379" w:type="dxa"/>
            <w:shd w:val="clear" w:color="auto" w:fill="FDE9D9" w:themeFill="accent6" w:themeFillTint="33"/>
          </w:tcPr>
          <w:p w:rsidR="00426BEB" w:rsidRPr="00536191" w:rsidRDefault="00426BEB" w:rsidP="00C21EDB">
            <w:pPr>
              <w:rPr>
                <w:b/>
                <w:lang w:val="lv-LV"/>
              </w:rPr>
            </w:pPr>
            <w:r>
              <w:rPr>
                <w:b/>
                <w:lang w:val="lv-LV"/>
              </w:rPr>
              <w:t>Painting Technology</w:t>
            </w:r>
          </w:p>
        </w:tc>
        <w:tc>
          <w:tcPr>
            <w:tcW w:w="1479" w:type="dxa"/>
            <w:shd w:val="clear" w:color="auto" w:fill="FDE9D9" w:themeFill="accent6" w:themeFillTint="33"/>
          </w:tcPr>
          <w:p w:rsidR="00426BEB" w:rsidRPr="00536191" w:rsidRDefault="00DA7827" w:rsidP="00C21EDB">
            <w:pPr>
              <w:jc w:val="center"/>
              <w:rPr>
                <w:b/>
                <w:lang w:val="lv-LV"/>
              </w:rPr>
            </w:pPr>
            <w:r>
              <w:rPr>
                <w:b/>
                <w:lang w:val="lv-LV"/>
              </w:rPr>
              <w:t>3</w:t>
            </w:r>
          </w:p>
        </w:tc>
      </w:tr>
      <w:tr w:rsidR="00426BEB" w:rsidTr="00C21EDB">
        <w:tc>
          <w:tcPr>
            <w:tcW w:w="1384" w:type="dxa"/>
            <w:shd w:val="clear" w:color="auto" w:fill="FDE9D9" w:themeFill="accent6" w:themeFillTint="33"/>
          </w:tcPr>
          <w:p w:rsidR="00426BEB" w:rsidRDefault="00DA7827" w:rsidP="00C21EDB">
            <w:pPr>
              <w:rPr>
                <w:rFonts w:ascii="Calibri" w:hAnsi="Calibri" w:cs="Calibri"/>
                <w:color w:val="000000"/>
              </w:rPr>
            </w:pPr>
            <w:r>
              <w:rPr>
                <w:rFonts w:ascii="Calibri" w:hAnsi="Calibri" w:cs="Calibri"/>
                <w:color w:val="000000"/>
              </w:rPr>
              <w:t>MākZ6828</w:t>
            </w:r>
          </w:p>
        </w:tc>
        <w:tc>
          <w:tcPr>
            <w:tcW w:w="6379" w:type="dxa"/>
            <w:shd w:val="clear" w:color="auto" w:fill="FDE9D9" w:themeFill="accent6" w:themeFillTint="33"/>
          </w:tcPr>
          <w:p w:rsidR="00426BEB" w:rsidRDefault="00DA7827" w:rsidP="00C21EDB">
            <w:pPr>
              <w:rPr>
                <w:b/>
                <w:lang w:val="lv-LV"/>
              </w:rPr>
            </w:pPr>
            <w:r>
              <w:rPr>
                <w:b/>
                <w:lang w:val="lv-LV"/>
              </w:rPr>
              <w:t>Composition II</w:t>
            </w:r>
          </w:p>
        </w:tc>
        <w:tc>
          <w:tcPr>
            <w:tcW w:w="1479" w:type="dxa"/>
            <w:shd w:val="clear" w:color="auto" w:fill="FDE9D9" w:themeFill="accent6" w:themeFillTint="33"/>
          </w:tcPr>
          <w:p w:rsidR="00426BEB" w:rsidRPr="00536191" w:rsidRDefault="00DA7827" w:rsidP="00426BEB">
            <w:pPr>
              <w:jc w:val="center"/>
              <w:rPr>
                <w:b/>
                <w:lang w:val="lv-LV"/>
              </w:rPr>
            </w:pPr>
            <w:r>
              <w:rPr>
                <w:b/>
                <w:lang w:val="lv-LV"/>
              </w:rPr>
              <w:t>3</w:t>
            </w:r>
          </w:p>
        </w:tc>
      </w:tr>
      <w:tr w:rsidR="00DA7827" w:rsidTr="00C21EDB">
        <w:tc>
          <w:tcPr>
            <w:tcW w:w="1384" w:type="dxa"/>
            <w:shd w:val="clear" w:color="auto" w:fill="FDE9D9" w:themeFill="accent6" w:themeFillTint="33"/>
          </w:tcPr>
          <w:p w:rsidR="00DA7827" w:rsidRDefault="00DA7827" w:rsidP="00C21EDB">
            <w:pPr>
              <w:rPr>
                <w:rFonts w:ascii="Calibri" w:hAnsi="Calibri" w:cs="Calibri"/>
                <w:color w:val="000000"/>
              </w:rPr>
            </w:pPr>
            <w:r>
              <w:rPr>
                <w:rFonts w:ascii="Calibri" w:hAnsi="Calibri" w:cs="Calibri"/>
                <w:color w:val="000000"/>
              </w:rPr>
              <w:t>MākZ6813</w:t>
            </w:r>
          </w:p>
        </w:tc>
        <w:tc>
          <w:tcPr>
            <w:tcW w:w="6379" w:type="dxa"/>
            <w:shd w:val="clear" w:color="auto" w:fill="FDE9D9" w:themeFill="accent6" w:themeFillTint="33"/>
          </w:tcPr>
          <w:p w:rsidR="00DA7827" w:rsidRDefault="00DA7827" w:rsidP="00C21EDB">
            <w:pPr>
              <w:rPr>
                <w:b/>
                <w:lang w:val="lv-LV"/>
              </w:rPr>
            </w:pPr>
            <w:r>
              <w:rPr>
                <w:b/>
                <w:lang w:val="lv-LV"/>
              </w:rPr>
              <w:t>Contextual Composition of Drawing</w:t>
            </w:r>
          </w:p>
        </w:tc>
        <w:tc>
          <w:tcPr>
            <w:tcW w:w="1479" w:type="dxa"/>
            <w:shd w:val="clear" w:color="auto" w:fill="FDE9D9" w:themeFill="accent6" w:themeFillTint="33"/>
          </w:tcPr>
          <w:p w:rsidR="00DA7827" w:rsidRDefault="00DA7827" w:rsidP="00426BEB">
            <w:pPr>
              <w:jc w:val="center"/>
              <w:rPr>
                <w:b/>
                <w:lang w:val="lv-LV"/>
              </w:rPr>
            </w:pPr>
            <w:r>
              <w:rPr>
                <w:b/>
                <w:lang w:val="lv-LV"/>
              </w:rPr>
              <w:t>3</w:t>
            </w:r>
          </w:p>
        </w:tc>
      </w:tr>
      <w:tr w:rsidR="00DA7827" w:rsidTr="00C21EDB">
        <w:tc>
          <w:tcPr>
            <w:tcW w:w="1384" w:type="dxa"/>
            <w:shd w:val="clear" w:color="auto" w:fill="FDE9D9" w:themeFill="accent6" w:themeFillTint="33"/>
          </w:tcPr>
          <w:p w:rsidR="00DA7827" w:rsidRDefault="00DA7827" w:rsidP="00C21EDB">
            <w:pPr>
              <w:rPr>
                <w:rFonts w:ascii="Calibri" w:hAnsi="Calibri" w:cs="Calibri"/>
                <w:color w:val="000000"/>
              </w:rPr>
            </w:pPr>
            <w:r>
              <w:rPr>
                <w:rFonts w:ascii="Calibri" w:hAnsi="Calibri" w:cs="Calibri"/>
                <w:color w:val="000000"/>
              </w:rPr>
              <w:t>MākZ</w:t>
            </w:r>
          </w:p>
        </w:tc>
        <w:tc>
          <w:tcPr>
            <w:tcW w:w="6379" w:type="dxa"/>
            <w:shd w:val="clear" w:color="auto" w:fill="FDE9D9" w:themeFill="accent6" w:themeFillTint="33"/>
          </w:tcPr>
          <w:p w:rsidR="00DA7827" w:rsidRDefault="00DA7827" w:rsidP="00C21EDB">
            <w:pPr>
              <w:rPr>
                <w:b/>
                <w:lang w:val="lv-LV"/>
              </w:rPr>
            </w:pPr>
            <w:r>
              <w:rPr>
                <w:b/>
                <w:lang w:val="lv-LV"/>
              </w:rPr>
              <w:t>Art Mediums and Techniques</w:t>
            </w:r>
          </w:p>
        </w:tc>
        <w:tc>
          <w:tcPr>
            <w:tcW w:w="1479" w:type="dxa"/>
            <w:shd w:val="clear" w:color="auto" w:fill="FDE9D9" w:themeFill="accent6" w:themeFillTint="33"/>
          </w:tcPr>
          <w:p w:rsidR="00DA7827" w:rsidRDefault="00DA7827" w:rsidP="00426BEB">
            <w:pPr>
              <w:jc w:val="center"/>
              <w:rPr>
                <w:b/>
                <w:lang w:val="lv-LV"/>
              </w:rPr>
            </w:pPr>
            <w:r>
              <w:rPr>
                <w:b/>
                <w:lang w:val="lv-LV"/>
              </w:rPr>
              <w:t>3</w:t>
            </w:r>
          </w:p>
        </w:tc>
      </w:tr>
      <w:tr w:rsidR="00426BEB" w:rsidTr="00BC1BF4">
        <w:tc>
          <w:tcPr>
            <w:tcW w:w="1384" w:type="dxa"/>
            <w:shd w:val="clear" w:color="auto" w:fill="FFFFCC"/>
          </w:tcPr>
          <w:p w:rsidR="00426BEB" w:rsidRPr="008C0012" w:rsidRDefault="00426BEB" w:rsidP="008E357E">
            <w:pPr>
              <w:rPr>
                <w:rFonts w:ascii="Calibri" w:hAnsi="Calibri" w:cs="Calibri"/>
                <w:color w:val="000000"/>
              </w:rPr>
            </w:pPr>
            <w:r>
              <w:rPr>
                <w:rFonts w:ascii="Calibri" w:hAnsi="Calibri" w:cs="Calibri"/>
                <w:color w:val="000000"/>
              </w:rPr>
              <w:t>MākZ</w:t>
            </w:r>
            <w:r w:rsidR="008E357E">
              <w:rPr>
                <w:rFonts w:ascii="Calibri" w:hAnsi="Calibri" w:cs="Calibri"/>
                <w:color w:val="000000"/>
              </w:rPr>
              <w:t>2113</w:t>
            </w:r>
          </w:p>
        </w:tc>
        <w:tc>
          <w:tcPr>
            <w:tcW w:w="6379" w:type="dxa"/>
            <w:shd w:val="clear" w:color="auto" w:fill="FFFFCC"/>
          </w:tcPr>
          <w:p w:rsidR="00426BEB" w:rsidRPr="00536191" w:rsidRDefault="00426BEB" w:rsidP="001E2B45">
            <w:pPr>
              <w:rPr>
                <w:b/>
                <w:lang w:val="lv-LV"/>
              </w:rPr>
            </w:pPr>
            <w:r w:rsidRPr="00536191">
              <w:rPr>
                <w:b/>
                <w:lang w:val="lv-LV"/>
              </w:rPr>
              <w:t>Drawing and Sketching</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426BEB" w:rsidRPr="00536191" w:rsidRDefault="00426BEB" w:rsidP="001E2B45">
            <w:pPr>
              <w:rPr>
                <w:b/>
                <w:lang w:val="lv-LV"/>
              </w:rPr>
            </w:pPr>
            <w:r w:rsidRPr="00536191">
              <w:rPr>
                <w:b/>
                <w:lang w:val="lv-LV"/>
              </w:rPr>
              <w:t>Art History of Latvia</w:t>
            </w:r>
          </w:p>
        </w:tc>
        <w:tc>
          <w:tcPr>
            <w:tcW w:w="1479" w:type="dxa"/>
            <w:shd w:val="clear" w:color="auto" w:fill="FFFFCC"/>
          </w:tcPr>
          <w:p w:rsidR="00426BEB" w:rsidRPr="00536191" w:rsidRDefault="00426BEB" w:rsidP="001E2B45">
            <w:pPr>
              <w:jc w:val="center"/>
              <w:rPr>
                <w:b/>
                <w:lang w:val="lv-LV"/>
              </w:rPr>
            </w:pPr>
            <w:r w:rsidRPr="00536191">
              <w:rPr>
                <w:b/>
                <w:lang w:val="lv-LV"/>
              </w:rPr>
              <w:t>6</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426BEB" w:rsidRPr="00536191" w:rsidRDefault="00426BEB"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426BEB" w:rsidRPr="00536191" w:rsidRDefault="00426BEB" w:rsidP="001E2B45">
            <w:pPr>
              <w:rPr>
                <w:b/>
                <w:lang w:val="lv-LV"/>
              </w:rPr>
            </w:pPr>
            <w:r w:rsidRPr="00536191">
              <w:rPr>
                <w:b/>
                <w:lang w:val="lv-LV"/>
              </w:rPr>
              <w:t>Anatomy</w:t>
            </w:r>
          </w:p>
        </w:tc>
        <w:tc>
          <w:tcPr>
            <w:tcW w:w="1479" w:type="dxa"/>
            <w:shd w:val="clear" w:color="auto" w:fill="FFFFCC"/>
          </w:tcPr>
          <w:p w:rsidR="00426BEB" w:rsidRPr="00536191" w:rsidRDefault="00426BEB" w:rsidP="001E2B45">
            <w:pPr>
              <w:jc w:val="center"/>
              <w:rPr>
                <w:b/>
                <w:lang w:val="lv-LV"/>
              </w:rPr>
            </w:pPr>
            <w:r w:rsidRPr="00536191">
              <w:rPr>
                <w:b/>
                <w:lang w:val="lv-LV"/>
              </w:rPr>
              <w:t>1.5</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426BEB" w:rsidRPr="00536191" w:rsidRDefault="00426BEB" w:rsidP="001E2B45">
            <w:pPr>
              <w:rPr>
                <w:b/>
                <w:lang w:val="lv-LV"/>
              </w:rPr>
            </w:pPr>
            <w:r>
              <w:rPr>
                <w:b/>
                <w:lang w:val="lv-LV"/>
              </w:rPr>
              <w:t>Creative Methods in Art Pedagogy</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DA7827" w:rsidRDefault="00DA7827"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c>
          <w:tcPr>
            <w:tcW w:w="1611" w:type="dxa"/>
            <w:tcBorders>
              <w:bottom w:val="single" w:sz="4" w:space="0" w:color="auto"/>
            </w:tcBorders>
            <w:shd w:val="clear" w:color="auto" w:fill="auto"/>
          </w:tcPr>
          <w:p w:rsidR="00662855" w:rsidRPr="00536191" w:rsidRDefault="00DA7827" w:rsidP="00D0456B">
            <w:pPr>
              <w:rPr>
                <w:b/>
                <w:lang w:val="lv-LV"/>
              </w:rPr>
            </w:pPr>
            <w:r>
              <w:rPr>
                <w:b/>
                <w:lang w:val="lv-LV"/>
              </w:rPr>
              <w:t>Composition with the Master’s Thesis Supervisor</w:t>
            </w:r>
          </w:p>
        </w:tc>
        <w:tc>
          <w:tcPr>
            <w:tcW w:w="6152" w:type="dxa"/>
            <w:tcBorders>
              <w:bottom w:val="single" w:sz="4" w:space="0" w:color="auto"/>
            </w:tcBorders>
            <w:shd w:val="clear" w:color="auto" w:fill="auto"/>
          </w:tcPr>
          <w:p w:rsidR="00DA7827" w:rsidRPr="007B5E95" w:rsidRDefault="00DA7827" w:rsidP="008E357E">
            <w:pPr>
              <w:rPr>
                <w:rFonts w:ascii="Calibri" w:hAnsi="Calibri" w:cs="Calibri"/>
                <w:color w:val="000000"/>
              </w:rPr>
            </w:pPr>
            <w:r>
              <w:rPr>
                <w:rFonts w:ascii="Calibri" w:hAnsi="Calibri" w:cs="Calibri"/>
                <w:color w:val="000000"/>
              </w:rPr>
              <w:t>Throughout the course, students must start working on the development of their Master's thesis and individually consult with their Master's thesis supervisor.</w:t>
            </w:r>
          </w:p>
        </w:tc>
        <w:tc>
          <w:tcPr>
            <w:tcW w:w="1479" w:type="dxa"/>
            <w:tcBorders>
              <w:bottom w:val="single" w:sz="4" w:space="0" w:color="auto"/>
            </w:tcBorders>
          </w:tcPr>
          <w:p w:rsidR="00662855" w:rsidRPr="008E357E" w:rsidRDefault="00DA7827" w:rsidP="00DA7827">
            <w:pPr>
              <w:rPr>
                <w:i/>
                <w:lang w:val="lv-LV"/>
              </w:rPr>
            </w:pPr>
            <w:r>
              <w:rPr>
                <w:i/>
                <w:lang w:val="lv-LV"/>
              </w:rPr>
              <w:t>Master’s thesis supercisor</w:t>
            </w:r>
          </w:p>
        </w:tc>
      </w:tr>
      <w:tr w:rsidR="00662855" w:rsidRPr="00536191" w:rsidTr="00662855">
        <w:tc>
          <w:tcPr>
            <w:tcW w:w="1611" w:type="dxa"/>
            <w:shd w:val="clear" w:color="auto" w:fill="auto"/>
          </w:tcPr>
          <w:p w:rsidR="00662855" w:rsidRPr="00536191" w:rsidRDefault="008E357E" w:rsidP="002360B9">
            <w:pPr>
              <w:rPr>
                <w:b/>
                <w:lang w:val="lv-LV"/>
              </w:rPr>
            </w:pPr>
            <w:r>
              <w:rPr>
                <w:b/>
                <w:lang w:val="lv-LV"/>
              </w:rPr>
              <w:t>Conte</w:t>
            </w:r>
            <w:r w:rsidR="002360B9">
              <w:rPr>
                <w:b/>
                <w:lang w:val="lv-LV"/>
              </w:rPr>
              <w:t>xtual Composition</w:t>
            </w:r>
          </w:p>
        </w:tc>
        <w:tc>
          <w:tcPr>
            <w:tcW w:w="6152" w:type="dxa"/>
            <w:shd w:val="clear" w:color="auto" w:fill="auto"/>
          </w:tcPr>
          <w:p w:rsidR="00662855" w:rsidRPr="002360B9" w:rsidRDefault="00DA7827" w:rsidP="008E357E">
            <w:pPr>
              <w:rPr>
                <w:rFonts w:ascii="Calibri" w:hAnsi="Calibri" w:cs="Calibri"/>
                <w:color w:val="000000"/>
              </w:rPr>
            </w:pPr>
            <w:r>
              <w:rPr>
                <w:rFonts w:ascii="Calibri" w:hAnsi="Calibri" w:cs="Calibri"/>
                <w:color w:val="000000"/>
              </w:rPr>
              <w:t>The course programme consists of modules or short masterclasses (a few days long). Each month the student is offered 2-3 masterclass options, of which one must be selected. Each semester, different guest lecturers from Latvia and abroad are invited to the masterclasses to offer students a short lecture or workshop module. They can be art theorists and practitioners, as well as representatives of other humanities — philosophers, musicians, dancers, movement therapy specialists, literary students, etc.</w:t>
            </w:r>
          </w:p>
        </w:tc>
        <w:tc>
          <w:tcPr>
            <w:tcW w:w="1479" w:type="dxa"/>
          </w:tcPr>
          <w:p w:rsidR="00662855" w:rsidRPr="00E70047" w:rsidRDefault="00662855" w:rsidP="00D0456B">
            <w:pPr>
              <w:rPr>
                <w:lang w:val="lv-LV"/>
              </w:rPr>
            </w:pPr>
          </w:p>
        </w:tc>
      </w:tr>
      <w:tr w:rsidR="00DA7827" w:rsidRPr="00536191" w:rsidTr="00662855">
        <w:tc>
          <w:tcPr>
            <w:tcW w:w="1611" w:type="dxa"/>
            <w:shd w:val="clear" w:color="auto" w:fill="auto"/>
          </w:tcPr>
          <w:p w:rsidR="00DA7827" w:rsidRDefault="00DA7827" w:rsidP="002360B9">
            <w:pPr>
              <w:rPr>
                <w:b/>
                <w:lang w:val="lv-LV"/>
              </w:rPr>
            </w:pPr>
            <w:r>
              <w:rPr>
                <w:b/>
                <w:lang w:val="lv-LV"/>
              </w:rPr>
              <w:t>Painting</w:t>
            </w:r>
          </w:p>
        </w:tc>
        <w:tc>
          <w:tcPr>
            <w:tcW w:w="6152" w:type="dxa"/>
            <w:shd w:val="clear" w:color="auto" w:fill="auto"/>
          </w:tcPr>
          <w:p w:rsidR="00DA7827" w:rsidRDefault="00DA7827" w:rsidP="008E357E">
            <w:pPr>
              <w:rPr>
                <w:rFonts w:ascii="Calibri" w:hAnsi="Calibri" w:cs="Calibri"/>
                <w:color w:val="000000"/>
              </w:rPr>
            </w:pPr>
            <w:r>
              <w:rPr>
                <w:rFonts w:ascii="Calibri" w:hAnsi="Calibri" w:cs="Calibri"/>
                <w:color w:val="000000"/>
              </w:rPr>
              <w:t>The aim of the course is to expand the individual field of artistic activity within the framework of one's creative practice by developing the ability to orient themselves in different contexts and discourses of art periods and contemporary art, as well as to stimulate students' critical thinking, ability to reflect upon and realize their activity idea. The course consists of group analysis and workshop visits, where the lecturer reviews each student's creative practice development, critically evaluating it. There may also be some teaching assignments, but it may not be mandatory.</w:t>
            </w:r>
          </w:p>
        </w:tc>
        <w:tc>
          <w:tcPr>
            <w:tcW w:w="1479" w:type="dxa"/>
          </w:tcPr>
          <w:p w:rsidR="00DA7827" w:rsidRPr="00E70047" w:rsidRDefault="00DA7827" w:rsidP="00D0456B">
            <w:pPr>
              <w:rPr>
                <w:lang w:val="lv-LV"/>
              </w:rPr>
            </w:pPr>
          </w:p>
        </w:tc>
      </w:tr>
      <w:tr w:rsidR="008E357E" w:rsidRPr="00536191" w:rsidTr="00662855">
        <w:tc>
          <w:tcPr>
            <w:tcW w:w="1611" w:type="dxa"/>
            <w:shd w:val="clear" w:color="auto" w:fill="auto"/>
          </w:tcPr>
          <w:p w:rsidR="008E357E" w:rsidRDefault="008E357E" w:rsidP="00D0456B">
            <w:pPr>
              <w:rPr>
                <w:b/>
                <w:lang w:val="lv-LV"/>
              </w:rPr>
            </w:pPr>
            <w:r>
              <w:rPr>
                <w:b/>
                <w:lang w:val="lv-LV"/>
              </w:rPr>
              <w:t>Painting Technology</w:t>
            </w:r>
          </w:p>
        </w:tc>
        <w:tc>
          <w:tcPr>
            <w:tcW w:w="6152" w:type="dxa"/>
            <w:shd w:val="clear" w:color="auto" w:fill="auto"/>
          </w:tcPr>
          <w:p w:rsidR="008E357E" w:rsidRPr="007B5E95" w:rsidRDefault="008E357E" w:rsidP="00D6102D">
            <w:pPr>
              <w:rPr>
                <w:rFonts w:ascii="Calibri" w:hAnsi="Calibri" w:cs="Calibri"/>
                <w:color w:val="000000"/>
              </w:rPr>
            </w:pPr>
            <w:r>
              <w:rPr>
                <w:rFonts w:ascii="Calibri" w:hAnsi="Calibri" w:cs="Calibri"/>
                <w:color w:val="000000"/>
              </w:rPr>
              <w:t>Throughout the course, students learn different classical painting techniques such as oil paint, egg tempera, fresco. They are also trained to prepare the base of painting — to prime the canvas and wooden boards, to prepare the wall for fresco. The course focuses on practical technological knowledge acquisition; painting techniques are learned by painting copies of historical works of art.</w:t>
            </w:r>
          </w:p>
        </w:tc>
        <w:tc>
          <w:tcPr>
            <w:tcW w:w="1479" w:type="dxa"/>
          </w:tcPr>
          <w:p w:rsidR="008E357E" w:rsidRPr="00E70047" w:rsidRDefault="008E357E" w:rsidP="00D0456B">
            <w:pPr>
              <w:rPr>
                <w:lang w:val="lv-LV"/>
              </w:rPr>
            </w:pPr>
            <w:r>
              <w:rPr>
                <w:lang w:val="lv-LV"/>
              </w:rPr>
              <w:t>Dmitrijs Laščetko</w:t>
            </w:r>
          </w:p>
        </w:tc>
      </w:tr>
      <w:tr w:rsidR="00DA7827" w:rsidRPr="00536191" w:rsidTr="00662855">
        <w:tc>
          <w:tcPr>
            <w:tcW w:w="1611" w:type="dxa"/>
            <w:shd w:val="clear" w:color="auto" w:fill="auto"/>
          </w:tcPr>
          <w:p w:rsidR="00DA7827" w:rsidRDefault="00DA7827" w:rsidP="00D0456B">
            <w:pPr>
              <w:rPr>
                <w:b/>
                <w:lang w:val="lv-LV"/>
              </w:rPr>
            </w:pPr>
            <w:r>
              <w:rPr>
                <w:b/>
                <w:lang w:val="lv-LV"/>
              </w:rPr>
              <w:t>Composition II</w:t>
            </w:r>
          </w:p>
        </w:tc>
        <w:tc>
          <w:tcPr>
            <w:tcW w:w="6152" w:type="dxa"/>
            <w:shd w:val="clear" w:color="auto" w:fill="auto"/>
          </w:tcPr>
          <w:p w:rsidR="00DA7827" w:rsidRDefault="00DA7827" w:rsidP="00D6102D">
            <w:pPr>
              <w:rPr>
                <w:rFonts w:ascii="Calibri" w:hAnsi="Calibri" w:cs="Calibri"/>
                <w:color w:val="000000"/>
              </w:rPr>
            </w:pPr>
            <w:r>
              <w:rPr>
                <w:rFonts w:ascii="Calibri" w:hAnsi="Calibri" w:cs="Calibri"/>
                <w:color w:val="000000"/>
              </w:rPr>
              <w:t>Within the framework of the course, students are allowed to study this subject under their chosen Painting department's teaching staff member. Since all the lecturers in the department are also practicing artists, students have the chance to choose a professor whose artistic interests overlap with their creative interests. Throughout the course, students are encouraged to solve creative tasks in painting given by the lecturer, as well as to express themselves in other media. The course focuses on generating ideas, highlighting the individual artistic interests of each student, and the direction of their creative processes. It consists of work on the tasks set by the lecturer and individual workshop visits, which incorporate a critical evaluation of the student's creative work.</w:t>
            </w:r>
          </w:p>
        </w:tc>
        <w:tc>
          <w:tcPr>
            <w:tcW w:w="1479" w:type="dxa"/>
          </w:tcPr>
          <w:p w:rsidR="00DA7827" w:rsidRPr="00DA7827" w:rsidRDefault="00DA7827" w:rsidP="00D0456B">
            <w:pPr>
              <w:rPr>
                <w:i/>
                <w:lang w:val="lv-LV"/>
              </w:rPr>
            </w:pPr>
            <w:r w:rsidRPr="00DA7827">
              <w:rPr>
                <w:i/>
                <w:lang w:val="lv-LV"/>
              </w:rPr>
              <w:t>Chosen teacher</w:t>
            </w:r>
          </w:p>
        </w:tc>
      </w:tr>
      <w:tr w:rsidR="00DA7827" w:rsidRPr="00536191" w:rsidTr="00662855">
        <w:tc>
          <w:tcPr>
            <w:tcW w:w="1611" w:type="dxa"/>
            <w:shd w:val="clear" w:color="auto" w:fill="auto"/>
          </w:tcPr>
          <w:p w:rsidR="00DA7827" w:rsidRDefault="00DA7827" w:rsidP="00D0456B">
            <w:pPr>
              <w:rPr>
                <w:b/>
                <w:lang w:val="lv-LV"/>
              </w:rPr>
            </w:pPr>
            <w:r>
              <w:rPr>
                <w:b/>
                <w:lang w:val="lv-LV"/>
              </w:rPr>
              <w:t>Contextual Composition of Drawing</w:t>
            </w:r>
          </w:p>
        </w:tc>
        <w:tc>
          <w:tcPr>
            <w:tcW w:w="6152" w:type="dxa"/>
            <w:shd w:val="clear" w:color="auto" w:fill="auto"/>
          </w:tcPr>
          <w:p w:rsidR="00DA7827" w:rsidRDefault="00DA7827" w:rsidP="00D6102D">
            <w:pPr>
              <w:rPr>
                <w:rFonts w:ascii="Calibri" w:hAnsi="Calibri" w:cs="Calibri"/>
                <w:color w:val="000000"/>
              </w:rPr>
            </w:pPr>
            <w:r>
              <w:rPr>
                <w:rFonts w:ascii="Calibri" w:hAnsi="Calibri" w:cs="Calibri"/>
                <w:color w:val="000000"/>
              </w:rPr>
              <w:t xml:space="preserve">The course consists of practice, assignments, and lectures, using drawing and its techniques both as an autonomous art form and as a medium of contemporary interdisciplinary practice. The assignments of the course are created in cooperation with guest lecturers and artists from different fields. The thematic emphasis, </w:t>
            </w:r>
            <w:r>
              <w:rPr>
                <w:rFonts w:ascii="Calibri" w:hAnsi="Calibri" w:cs="Calibri"/>
                <w:color w:val="000000"/>
              </w:rPr>
              <w:lastRenderedPageBreak/>
              <w:t>depending on the task, is the importance and practice of technical knowledge, as well as the exploration and expansion of each student's artistic interests.</w:t>
            </w:r>
          </w:p>
        </w:tc>
        <w:tc>
          <w:tcPr>
            <w:tcW w:w="1479" w:type="dxa"/>
          </w:tcPr>
          <w:p w:rsidR="00DA7827" w:rsidRDefault="00DA7827" w:rsidP="00D0456B">
            <w:pPr>
              <w:rPr>
                <w:lang w:val="lv-LV"/>
              </w:rPr>
            </w:pPr>
            <w:r w:rsidRPr="008E357E">
              <w:rPr>
                <w:i/>
                <w:lang w:val="lv-LV"/>
              </w:rPr>
              <w:lastRenderedPageBreak/>
              <w:t>Authors team</w:t>
            </w:r>
          </w:p>
        </w:tc>
      </w:tr>
      <w:tr w:rsidR="008E357E" w:rsidRPr="00536191" w:rsidTr="00662855">
        <w:tc>
          <w:tcPr>
            <w:tcW w:w="1611" w:type="dxa"/>
            <w:shd w:val="clear" w:color="auto" w:fill="auto"/>
          </w:tcPr>
          <w:p w:rsidR="008E357E" w:rsidRDefault="008E357E" w:rsidP="00D0456B">
            <w:pPr>
              <w:rPr>
                <w:b/>
                <w:lang w:val="lv-LV"/>
              </w:rPr>
            </w:pPr>
            <w:r>
              <w:rPr>
                <w:b/>
                <w:lang w:val="lv-LV"/>
              </w:rPr>
              <w:lastRenderedPageBreak/>
              <w:t>Art Mediums and Techniques</w:t>
            </w:r>
          </w:p>
        </w:tc>
        <w:tc>
          <w:tcPr>
            <w:tcW w:w="6152" w:type="dxa"/>
            <w:shd w:val="clear" w:color="auto" w:fill="auto"/>
          </w:tcPr>
          <w:p w:rsidR="008E357E" w:rsidRPr="007B5E95" w:rsidRDefault="008E357E" w:rsidP="00D6102D">
            <w:pPr>
              <w:rPr>
                <w:rFonts w:ascii="Calibri" w:hAnsi="Calibri" w:cs="Calibri"/>
                <w:color w:val="000000"/>
              </w:rPr>
            </w:pPr>
            <w:r>
              <w:rPr>
                <w:rFonts w:ascii="Calibri" w:hAnsi="Calibri" w:cs="Calibri"/>
                <w:color w:val="000000"/>
              </w:rPr>
              <w:t>Within the framework of this subject, students may choose to study one technique taught in any of the AAL's sub-fields — analogue photography, sculpting, graphic art etc. If students choose this course, they must fill out a questionnaire sent by the methodologist of the Painting department at the beginning of the semester, stating which technique in which sub-field they want to study.</w:t>
            </w:r>
          </w:p>
        </w:tc>
        <w:tc>
          <w:tcPr>
            <w:tcW w:w="1479" w:type="dxa"/>
          </w:tcPr>
          <w:p w:rsidR="008E357E" w:rsidRPr="008E357E" w:rsidRDefault="008E357E" w:rsidP="00D0456B">
            <w:pPr>
              <w:rPr>
                <w:i/>
                <w:lang w:val="lv-LV"/>
              </w:rPr>
            </w:pPr>
            <w:r w:rsidRPr="008E357E">
              <w:rPr>
                <w:i/>
                <w:lang w:val="lv-LV"/>
              </w:rPr>
              <w:t>Authors team</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 xml:space="preserve">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w:t>
            </w:r>
            <w:r w:rsidRPr="004438B4">
              <w:rPr>
                <w:lang w:val="lv-LV"/>
              </w:rPr>
              <w:lastRenderedPageBreak/>
              <w:t>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lastRenderedPageBreak/>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82" w:rsidRDefault="008E7682" w:rsidP="00471385">
      <w:pPr>
        <w:spacing w:after="0" w:line="240" w:lineRule="auto"/>
      </w:pPr>
      <w:r>
        <w:separator/>
      </w:r>
    </w:p>
  </w:endnote>
  <w:endnote w:type="continuationSeparator" w:id="0">
    <w:p w:rsidR="008E7682" w:rsidRDefault="008E7682"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82" w:rsidRDefault="008E7682" w:rsidP="00471385">
      <w:pPr>
        <w:spacing w:after="0" w:line="240" w:lineRule="auto"/>
      </w:pPr>
      <w:r>
        <w:separator/>
      </w:r>
    </w:p>
  </w:footnote>
  <w:footnote w:type="continuationSeparator" w:id="0">
    <w:p w:rsidR="008E7682" w:rsidRDefault="008E7682"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360B9"/>
    <w:rsid w:val="002453F8"/>
    <w:rsid w:val="002D7603"/>
    <w:rsid w:val="00301136"/>
    <w:rsid w:val="00310EB7"/>
    <w:rsid w:val="003F7464"/>
    <w:rsid w:val="00426045"/>
    <w:rsid w:val="00426BEB"/>
    <w:rsid w:val="004438B4"/>
    <w:rsid w:val="00471385"/>
    <w:rsid w:val="004E6494"/>
    <w:rsid w:val="00503F91"/>
    <w:rsid w:val="00507F1B"/>
    <w:rsid w:val="00513518"/>
    <w:rsid w:val="00536191"/>
    <w:rsid w:val="00566384"/>
    <w:rsid w:val="00594405"/>
    <w:rsid w:val="005C3F4D"/>
    <w:rsid w:val="00600A68"/>
    <w:rsid w:val="00606C0D"/>
    <w:rsid w:val="006503C7"/>
    <w:rsid w:val="00662855"/>
    <w:rsid w:val="00670352"/>
    <w:rsid w:val="00732250"/>
    <w:rsid w:val="007A7F21"/>
    <w:rsid w:val="007B5E95"/>
    <w:rsid w:val="008227D5"/>
    <w:rsid w:val="00860602"/>
    <w:rsid w:val="008729FD"/>
    <w:rsid w:val="008C0012"/>
    <w:rsid w:val="008E0769"/>
    <w:rsid w:val="008E357E"/>
    <w:rsid w:val="008E7682"/>
    <w:rsid w:val="00902852"/>
    <w:rsid w:val="00933C39"/>
    <w:rsid w:val="0097518E"/>
    <w:rsid w:val="009D2795"/>
    <w:rsid w:val="00A33B0B"/>
    <w:rsid w:val="00A71AB0"/>
    <w:rsid w:val="00AA254F"/>
    <w:rsid w:val="00AC392C"/>
    <w:rsid w:val="00B20D63"/>
    <w:rsid w:val="00B30314"/>
    <w:rsid w:val="00B3242B"/>
    <w:rsid w:val="00B32E1C"/>
    <w:rsid w:val="00B54CC9"/>
    <w:rsid w:val="00B9554D"/>
    <w:rsid w:val="00BC1BF4"/>
    <w:rsid w:val="00BD5FA8"/>
    <w:rsid w:val="00BE56ED"/>
    <w:rsid w:val="00C008C9"/>
    <w:rsid w:val="00C20F21"/>
    <w:rsid w:val="00C96918"/>
    <w:rsid w:val="00CA054A"/>
    <w:rsid w:val="00CC007E"/>
    <w:rsid w:val="00CD5157"/>
    <w:rsid w:val="00CE0FD2"/>
    <w:rsid w:val="00CF06C1"/>
    <w:rsid w:val="00CF29A1"/>
    <w:rsid w:val="00D15D53"/>
    <w:rsid w:val="00D6102D"/>
    <w:rsid w:val="00D715F0"/>
    <w:rsid w:val="00D71CAC"/>
    <w:rsid w:val="00D76A10"/>
    <w:rsid w:val="00D77E3A"/>
    <w:rsid w:val="00DA7827"/>
    <w:rsid w:val="00DB67CD"/>
    <w:rsid w:val="00E347B5"/>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464585197">
      <w:bodyDiv w:val="1"/>
      <w:marLeft w:val="0"/>
      <w:marRight w:val="0"/>
      <w:marTop w:val="0"/>
      <w:marBottom w:val="0"/>
      <w:divBdr>
        <w:top w:val="none" w:sz="0" w:space="0" w:color="auto"/>
        <w:left w:val="none" w:sz="0" w:space="0" w:color="auto"/>
        <w:bottom w:val="none" w:sz="0" w:space="0" w:color="auto"/>
        <w:right w:val="none" w:sz="0" w:space="0" w:color="auto"/>
      </w:divBdr>
    </w:div>
    <w:div w:id="519591605">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90595836">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71954659">
      <w:bodyDiv w:val="1"/>
      <w:marLeft w:val="0"/>
      <w:marRight w:val="0"/>
      <w:marTop w:val="0"/>
      <w:marBottom w:val="0"/>
      <w:divBdr>
        <w:top w:val="none" w:sz="0" w:space="0" w:color="auto"/>
        <w:left w:val="none" w:sz="0" w:space="0" w:color="auto"/>
        <w:bottom w:val="none" w:sz="0" w:space="0" w:color="auto"/>
        <w:right w:val="none" w:sz="0" w:space="0" w:color="auto"/>
      </w:divBdr>
    </w:div>
    <w:div w:id="1380590668">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550142081">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20227357">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61</cp:revision>
  <dcterms:created xsi:type="dcterms:W3CDTF">2022-09-22T11:46:00Z</dcterms:created>
  <dcterms:modified xsi:type="dcterms:W3CDTF">2022-12-08T09:49:00Z</dcterms:modified>
</cp:coreProperties>
</file>