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4F6D63" w:rsidP="008729FD">
            <w:pPr>
              <w:rPr>
                <w:b/>
                <w:sz w:val="28"/>
                <w:szCs w:val="28"/>
                <w:lang w:val="lv-LV"/>
              </w:rPr>
            </w:pPr>
            <w:r>
              <w:rPr>
                <w:b/>
                <w:sz w:val="28"/>
                <w:szCs w:val="28"/>
                <w:lang w:val="lv-LV"/>
              </w:rPr>
              <w:t>PRODUCT</w:t>
            </w:r>
            <w:r w:rsidR="008C0012" w:rsidRPr="00471385">
              <w:rPr>
                <w:b/>
                <w:sz w:val="28"/>
                <w:szCs w:val="28"/>
                <w:lang w:val="lv-LV"/>
              </w:rPr>
              <w:t xml:space="preserve"> </w:t>
            </w:r>
            <w:r w:rsidR="008729FD">
              <w:rPr>
                <w:b/>
                <w:sz w:val="28"/>
                <w:szCs w:val="28"/>
                <w:lang w:val="lv-LV"/>
              </w:rPr>
              <w:t>DESIGN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014D60" w:rsidP="00933C39">
            <w:pPr>
              <w:rPr>
                <w:b/>
                <w:sz w:val="28"/>
                <w:szCs w:val="28"/>
                <w:lang w:val="lv-LV"/>
              </w:rPr>
            </w:pPr>
            <w:r>
              <w:rPr>
                <w:b/>
                <w:sz w:val="28"/>
                <w:szCs w:val="28"/>
                <w:lang w:val="lv-LV"/>
              </w:rPr>
              <w:t>3rd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4F6D63" w:rsidTr="004F6D63">
        <w:tc>
          <w:tcPr>
            <w:tcW w:w="2802" w:type="dxa"/>
            <w:tcBorders>
              <w:bottom w:val="single" w:sz="4" w:space="0" w:color="auto"/>
            </w:tcBorders>
            <w:shd w:val="clear" w:color="auto" w:fill="FBD4B4" w:themeFill="accent6" w:themeFillTint="66"/>
          </w:tcPr>
          <w:p w:rsidR="004F6D63" w:rsidRPr="002D7603" w:rsidRDefault="004F6D63" w:rsidP="001E2B45">
            <w:pPr>
              <w:rPr>
                <w:b/>
                <w:lang w:val="lv-LV"/>
              </w:rPr>
            </w:pPr>
            <w:r>
              <w:rPr>
                <w:b/>
                <w:lang w:val="lv-LV"/>
              </w:rPr>
              <w:t>AT LEAST 1</w:t>
            </w:r>
          </w:p>
        </w:tc>
        <w:tc>
          <w:tcPr>
            <w:tcW w:w="6440" w:type="dxa"/>
            <w:tcBorders>
              <w:bottom w:val="single" w:sz="4" w:space="0" w:color="auto"/>
            </w:tcBorders>
            <w:shd w:val="clear" w:color="auto" w:fill="auto"/>
          </w:tcPr>
          <w:p w:rsidR="004F6D63" w:rsidRDefault="004F6D63" w:rsidP="001E2B45">
            <w:pPr>
              <w:rPr>
                <w:lang w:val="lv-LV"/>
              </w:rPr>
            </w:pPr>
            <w:r>
              <w:rPr>
                <w:lang w:val="lv-LV"/>
              </w:rPr>
              <w:t>At least 1 subject must be chosen</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8729FD">
            <w:pPr>
              <w:rPr>
                <w:lang w:val="lv-LV"/>
              </w:rPr>
            </w:pPr>
            <w:r w:rsidRPr="008C0012">
              <w:rPr>
                <w:lang w:val="lv-LV"/>
              </w:rPr>
              <w:t>MākZ</w:t>
            </w:r>
            <w:r w:rsidR="00014D60">
              <w:rPr>
                <w:lang w:val="lv-LV"/>
              </w:rPr>
              <w:t>6C93</w:t>
            </w:r>
          </w:p>
        </w:tc>
        <w:tc>
          <w:tcPr>
            <w:tcW w:w="6379" w:type="dxa"/>
            <w:shd w:val="clear" w:color="auto" w:fill="E5B8B7" w:themeFill="accent2" w:themeFillTint="66"/>
          </w:tcPr>
          <w:p w:rsidR="00536191" w:rsidRPr="00536191" w:rsidRDefault="00536191" w:rsidP="001E2B45">
            <w:pPr>
              <w:rPr>
                <w:b/>
                <w:lang w:val="lv-LV"/>
              </w:rPr>
            </w:pPr>
            <w:r w:rsidRPr="00536191">
              <w:rPr>
                <w:b/>
                <w:lang w:val="lv-LV"/>
              </w:rPr>
              <w:t>Composition</w:t>
            </w:r>
          </w:p>
        </w:tc>
        <w:tc>
          <w:tcPr>
            <w:tcW w:w="1479" w:type="dxa"/>
            <w:shd w:val="clear" w:color="auto" w:fill="E5B8B7" w:themeFill="accent2" w:themeFillTint="66"/>
          </w:tcPr>
          <w:p w:rsidR="00536191" w:rsidRPr="00536191" w:rsidRDefault="004F6D63" w:rsidP="001E2B45">
            <w:pPr>
              <w:jc w:val="center"/>
              <w:rPr>
                <w:b/>
                <w:lang w:val="lv-LV"/>
              </w:rPr>
            </w:pPr>
            <w:r>
              <w:rPr>
                <w:b/>
                <w:lang w:val="lv-LV"/>
              </w:rPr>
              <w:t>4.5</w:t>
            </w:r>
          </w:p>
        </w:tc>
      </w:tr>
      <w:tr w:rsidR="00536191" w:rsidTr="00BC1BF4">
        <w:tc>
          <w:tcPr>
            <w:tcW w:w="1384" w:type="dxa"/>
            <w:shd w:val="clear" w:color="auto" w:fill="E5B8B7" w:themeFill="accent2" w:themeFillTint="66"/>
          </w:tcPr>
          <w:p w:rsidR="00536191" w:rsidRDefault="00536191" w:rsidP="00014D60">
            <w:pPr>
              <w:rPr>
                <w:lang w:val="lv-LV"/>
              </w:rPr>
            </w:pPr>
            <w:r w:rsidRPr="008C0012">
              <w:rPr>
                <w:lang w:val="lv-LV"/>
              </w:rPr>
              <w:t>MākZ</w:t>
            </w:r>
            <w:r w:rsidR="00014D60">
              <w:rPr>
                <w:lang w:val="lv-LV"/>
              </w:rPr>
              <w:t>6980</w:t>
            </w:r>
          </w:p>
        </w:tc>
        <w:tc>
          <w:tcPr>
            <w:tcW w:w="6379" w:type="dxa"/>
            <w:shd w:val="clear" w:color="auto" w:fill="E5B8B7" w:themeFill="accent2" w:themeFillTint="66"/>
          </w:tcPr>
          <w:p w:rsidR="00536191" w:rsidRPr="00536191" w:rsidRDefault="004F6D63" w:rsidP="001E2B45">
            <w:pPr>
              <w:rPr>
                <w:b/>
                <w:lang w:val="lv-LV"/>
              </w:rPr>
            </w:pPr>
            <w:r>
              <w:rPr>
                <w:b/>
                <w:lang w:val="lv-LV"/>
              </w:rPr>
              <w:t>Spatial (3D) Modeling</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536191" w:rsidP="00014D60">
            <w:pPr>
              <w:rPr>
                <w:lang w:val="lv-LV"/>
              </w:rPr>
            </w:pPr>
            <w:r w:rsidRPr="008C0012">
              <w:rPr>
                <w:lang w:val="lv-LV"/>
              </w:rPr>
              <w:t>MākZ</w:t>
            </w:r>
            <w:r w:rsidR="00014D60">
              <w:rPr>
                <w:lang w:val="lv-LV"/>
              </w:rPr>
              <w:t>7635</w:t>
            </w:r>
          </w:p>
        </w:tc>
        <w:tc>
          <w:tcPr>
            <w:tcW w:w="6379" w:type="dxa"/>
            <w:tcBorders>
              <w:bottom w:val="single" w:sz="4" w:space="0" w:color="auto"/>
            </w:tcBorders>
            <w:shd w:val="clear" w:color="auto" w:fill="E5B8B7" w:themeFill="accent2" w:themeFillTint="66"/>
          </w:tcPr>
          <w:p w:rsidR="00536191" w:rsidRPr="00536191" w:rsidRDefault="00014D60" w:rsidP="001E2B45">
            <w:pPr>
              <w:rPr>
                <w:b/>
                <w:lang w:val="lv-LV"/>
              </w:rPr>
            </w:pPr>
            <w:r>
              <w:rPr>
                <w:b/>
                <w:lang w:val="lv-LV"/>
              </w:rPr>
              <w:t>Digital Modeling</w:t>
            </w:r>
          </w:p>
        </w:tc>
        <w:tc>
          <w:tcPr>
            <w:tcW w:w="1479" w:type="dxa"/>
            <w:tcBorders>
              <w:bottom w:val="single" w:sz="4" w:space="0" w:color="auto"/>
            </w:tcBorders>
            <w:shd w:val="clear" w:color="auto" w:fill="E5B8B7" w:themeFill="accent2" w:themeFillTint="66"/>
          </w:tcPr>
          <w:p w:rsidR="00536191" w:rsidRPr="00536191" w:rsidRDefault="00014D60" w:rsidP="007B5E95">
            <w:pPr>
              <w:jc w:val="center"/>
              <w:rPr>
                <w:b/>
                <w:lang w:val="lv-LV"/>
              </w:rPr>
            </w:pPr>
            <w:r>
              <w:rPr>
                <w:b/>
                <w:lang w:val="lv-LV"/>
              </w:rPr>
              <w:t>3</w:t>
            </w:r>
          </w:p>
        </w:tc>
      </w:tr>
      <w:tr w:rsidR="004F6D63" w:rsidTr="00BC1BF4">
        <w:tc>
          <w:tcPr>
            <w:tcW w:w="1384" w:type="dxa"/>
            <w:tcBorders>
              <w:bottom w:val="single" w:sz="4" w:space="0" w:color="auto"/>
            </w:tcBorders>
            <w:shd w:val="clear" w:color="auto" w:fill="E5B8B7" w:themeFill="accent2" w:themeFillTint="66"/>
          </w:tcPr>
          <w:p w:rsidR="004F6D63" w:rsidRPr="008C0012" w:rsidRDefault="004F6D63" w:rsidP="00014D60">
            <w:pPr>
              <w:rPr>
                <w:lang w:val="lv-LV"/>
              </w:rPr>
            </w:pPr>
            <w:r>
              <w:rPr>
                <w:lang w:val="lv-LV"/>
              </w:rPr>
              <w:t>MākZ</w:t>
            </w:r>
            <w:r w:rsidR="00014D60">
              <w:rPr>
                <w:lang w:val="lv-LV"/>
              </w:rPr>
              <w:t>6B26</w:t>
            </w:r>
          </w:p>
        </w:tc>
        <w:tc>
          <w:tcPr>
            <w:tcW w:w="6379" w:type="dxa"/>
            <w:tcBorders>
              <w:bottom w:val="single" w:sz="4" w:space="0" w:color="auto"/>
            </w:tcBorders>
            <w:shd w:val="clear" w:color="auto" w:fill="E5B8B7" w:themeFill="accent2" w:themeFillTint="66"/>
          </w:tcPr>
          <w:p w:rsidR="004F6D63" w:rsidRDefault="00014D60" w:rsidP="001E2B45">
            <w:pPr>
              <w:rPr>
                <w:b/>
                <w:lang w:val="lv-LV"/>
              </w:rPr>
            </w:pPr>
            <w:r>
              <w:rPr>
                <w:b/>
                <w:lang w:val="lv-LV"/>
              </w:rPr>
              <w:t>Materials and Technologies</w:t>
            </w:r>
          </w:p>
        </w:tc>
        <w:tc>
          <w:tcPr>
            <w:tcW w:w="1479" w:type="dxa"/>
            <w:tcBorders>
              <w:bottom w:val="single" w:sz="4" w:space="0" w:color="auto"/>
            </w:tcBorders>
            <w:shd w:val="clear" w:color="auto" w:fill="E5B8B7" w:themeFill="accent2" w:themeFillTint="66"/>
          </w:tcPr>
          <w:p w:rsidR="004F6D63" w:rsidRDefault="00014D60" w:rsidP="007B5E95">
            <w:pPr>
              <w:jc w:val="center"/>
              <w:rPr>
                <w:b/>
                <w:lang w:val="lv-LV"/>
              </w:rPr>
            </w:pPr>
            <w:r>
              <w:rPr>
                <w:b/>
                <w:lang w:val="lv-LV"/>
              </w:rPr>
              <w:t>3</w:t>
            </w:r>
          </w:p>
        </w:tc>
      </w:tr>
      <w:tr w:rsidR="00536191" w:rsidTr="004F6D63">
        <w:tc>
          <w:tcPr>
            <w:tcW w:w="1384" w:type="dxa"/>
            <w:shd w:val="clear" w:color="auto" w:fill="FBD4B4" w:themeFill="accent6" w:themeFillTint="66"/>
          </w:tcPr>
          <w:p w:rsidR="00536191" w:rsidRPr="008C0012" w:rsidRDefault="00536191" w:rsidP="00014D60">
            <w:pPr>
              <w:rPr>
                <w:rFonts w:ascii="Calibri" w:hAnsi="Calibri" w:cs="Calibri"/>
                <w:color w:val="000000"/>
              </w:rPr>
            </w:pPr>
            <w:r>
              <w:rPr>
                <w:rFonts w:ascii="Calibri" w:hAnsi="Calibri" w:cs="Calibri"/>
                <w:color w:val="000000"/>
              </w:rPr>
              <w:t>MākZ</w:t>
            </w:r>
            <w:r w:rsidR="00014D60">
              <w:rPr>
                <w:rFonts w:ascii="Calibri" w:hAnsi="Calibri" w:cs="Calibri"/>
                <w:color w:val="000000"/>
              </w:rPr>
              <w:t>5202</w:t>
            </w:r>
          </w:p>
        </w:tc>
        <w:tc>
          <w:tcPr>
            <w:tcW w:w="6379" w:type="dxa"/>
            <w:shd w:val="clear" w:color="auto" w:fill="FBD4B4" w:themeFill="accent6" w:themeFillTint="66"/>
          </w:tcPr>
          <w:p w:rsidR="00536191" w:rsidRPr="00536191" w:rsidRDefault="00014D60" w:rsidP="001E2B45">
            <w:pPr>
              <w:rPr>
                <w:b/>
                <w:lang w:val="lv-LV"/>
              </w:rPr>
            </w:pPr>
            <w:r>
              <w:rPr>
                <w:b/>
                <w:lang w:val="lv-LV"/>
              </w:rPr>
              <w:t>Design Context</w:t>
            </w:r>
          </w:p>
        </w:tc>
        <w:tc>
          <w:tcPr>
            <w:tcW w:w="1479" w:type="dxa"/>
            <w:shd w:val="clear" w:color="auto" w:fill="FBD4B4" w:themeFill="accent6" w:themeFillTint="66"/>
          </w:tcPr>
          <w:p w:rsidR="00536191" w:rsidRPr="00536191" w:rsidRDefault="00536191" w:rsidP="001E2B45">
            <w:pPr>
              <w:jc w:val="center"/>
              <w:rPr>
                <w:b/>
                <w:lang w:val="lv-LV"/>
              </w:rPr>
            </w:pPr>
            <w:r w:rsidRPr="00536191">
              <w:rPr>
                <w:b/>
                <w:lang w:val="lv-LV"/>
              </w:rPr>
              <w:t>3</w:t>
            </w:r>
          </w:p>
        </w:tc>
      </w:tr>
      <w:tr w:rsidR="00536191" w:rsidTr="004F6D63">
        <w:tc>
          <w:tcPr>
            <w:tcW w:w="1384" w:type="dxa"/>
            <w:shd w:val="clear" w:color="auto" w:fill="FBD4B4" w:themeFill="accent6" w:themeFillTint="66"/>
          </w:tcPr>
          <w:p w:rsidR="00536191" w:rsidRPr="008C0012" w:rsidRDefault="00536191" w:rsidP="00014D60">
            <w:pPr>
              <w:rPr>
                <w:rFonts w:ascii="Calibri" w:hAnsi="Calibri" w:cs="Calibri"/>
                <w:color w:val="000000"/>
              </w:rPr>
            </w:pPr>
            <w:r>
              <w:rPr>
                <w:rFonts w:ascii="Calibri" w:hAnsi="Calibri" w:cs="Calibri"/>
                <w:color w:val="000000"/>
              </w:rPr>
              <w:t>MākZ</w:t>
            </w:r>
            <w:r w:rsidR="00014D60">
              <w:rPr>
                <w:rFonts w:ascii="Calibri" w:hAnsi="Calibri" w:cs="Calibri"/>
                <w:color w:val="000000"/>
              </w:rPr>
              <w:t>6806</w:t>
            </w:r>
          </w:p>
        </w:tc>
        <w:tc>
          <w:tcPr>
            <w:tcW w:w="6379" w:type="dxa"/>
            <w:shd w:val="clear" w:color="auto" w:fill="FBD4B4" w:themeFill="accent6" w:themeFillTint="66"/>
          </w:tcPr>
          <w:p w:rsidR="00536191" w:rsidRPr="00536191" w:rsidRDefault="00014D60" w:rsidP="001E2B45">
            <w:pPr>
              <w:rPr>
                <w:b/>
                <w:lang w:val="lv-LV"/>
              </w:rPr>
            </w:pPr>
            <w:r>
              <w:rPr>
                <w:b/>
                <w:lang w:val="lv-LV"/>
              </w:rPr>
              <w:t>Packaging Design</w:t>
            </w:r>
          </w:p>
        </w:tc>
        <w:tc>
          <w:tcPr>
            <w:tcW w:w="1479" w:type="dxa"/>
            <w:shd w:val="clear" w:color="auto" w:fill="FBD4B4" w:themeFill="accent6" w:themeFillTint="66"/>
          </w:tcPr>
          <w:p w:rsidR="00536191" w:rsidRPr="00536191" w:rsidRDefault="00014D60"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852127" w:rsidP="007B5E95">
            <w:pPr>
              <w:rPr>
                <w:rFonts w:ascii="Calibri" w:hAnsi="Calibri" w:cs="Calibri"/>
                <w:color w:val="000000"/>
              </w:rPr>
            </w:pPr>
            <w:r>
              <w:rPr>
                <w:rFonts w:ascii="Calibri" w:hAnsi="Calibri" w:cs="Calibri"/>
                <w:color w:val="000000"/>
              </w:rPr>
              <w:t>MākZ3320</w:t>
            </w:r>
            <w:bookmarkStart w:id="0" w:name="_GoBack"/>
            <w:bookmarkEnd w:id="0"/>
          </w:p>
        </w:tc>
        <w:tc>
          <w:tcPr>
            <w:tcW w:w="6379" w:type="dxa"/>
            <w:shd w:val="clear" w:color="auto" w:fill="FFFFCC"/>
          </w:tcPr>
          <w:p w:rsidR="00536191" w:rsidRPr="00536191" w:rsidRDefault="00536191" w:rsidP="001E2B45">
            <w:pPr>
              <w:rPr>
                <w:b/>
                <w:lang w:val="lv-LV"/>
              </w:rPr>
            </w:pPr>
            <w:r w:rsidRPr="00536191">
              <w:rPr>
                <w:b/>
                <w:lang w:val="lv-LV"/>
              </w:rPr>
              <w:t>Painting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7B5E95" w:rsidTr="00BC1BF4">
        <w:tc>
          <w:tcPr>
            <w:tcW w:w="1384" w:type="dxa"/>
            <w:shd w:val="clear" w:color="auto" w:fill="FFFFCC"/>
          </w:tcPr>
          <w:p w:rsidR="007B5E95" w:rsidRDefault="00852127" w:rsidP="007B5E95">
            <w:pPr>
              <w:rPr>
                <w:rFonts w:ascii="Calibri" w:hAnsi="Calibri" w:cs="Calibri"/>
                <w:color w:val="000000"/>
              </w:rPr>
            </w:pPr>
            <w:r>
              <w:rPr>
                <w:rFonts w:ascii="Calibri" w:hAnsi="Calibri" w:cs="Calibri"/>
                <w:color w:val="000000"/>
              </w:rPr>
              <w:t>MākZ3304</w:t>
            </w:r>
          </w:p>
        </w:tc>
        <w:tc>
          <w:tcPr>
            <w:tcW w:w="6379" w:type="dxa"/>
            <w:shd w:val="clear" w:color="auto" w:fill="FFFFCC"/>
          </w:tcPr>
          <w:p w:rsidR="007B5E95" w:rsidRPr="00536191" w:rsidRDefault="007B5E95" w:rsidP="001E2B45">
            <w:pPr>
              <w:rPr>
                <w:b/>
                <w:lang w:val="lv-LV"/>
              </w:rPr>
            </w:pPr>
            <w:r>
              <w:rPr>
                <w:b/>
                <w:lang w:val="lv-LV"/>
              </w:rPr>
              <w:t>Modeling</w:t>
            </w:r>
          </w:p>
        </w:tc>
        <w:tc>
          <w:tcPr>
            <w:tcW w:w="1479" w:type="dxa"/>
            <w:shd w:val="clear" w:color="auto" w:fill="FFFFCC"/>
          </w:tcPr>
          <w:p w:rsidR="007B5E95" w:rsidRPr="00536191" w:rsidRDefault="00C20F21"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7B5E95">
            <w:pPr>
              <w:rPr>
                <w:rFonts w:ascii="Calibri" w:hAnsi="Calibri" w:cs="Calibri"/>
                <w:color w:val="000000"/>
              </w:rPr>
            </w:pPr>
            <w:r>
              <w:rPr>
                <w:rFonts w:ascii="Calibri" w:hAnsi="Calibri" w:cs="Calibri"/>
                <w:color w:val="000000"/>
              </w:rPr>
              <w:t>MākZ2</w:t>
            </w:r>
            <w:r w:rsidR="007B5E95">
              <w:rPr>
                <w:rFonts w:ascii="Calibri" w:hAnsi="Calibri" w:cs="Calibri"/>
                <w:color w:val="000000"/>
              </w:rPr>
              <w:t>026</w:t>
            </w:r>
          </w:p>
        </w:tc>
        <w:tc>
          <w:tcPr>
            <w:tcW w:w="6379" w:type="dxa"/>
            <w:shd w:val="clear" w:color="auto" w:fill="FFFFCC"/>
          </w:tcPr>
          <w:p w:rsidR="00536191" w:rsidRPr="00536191" w:rsidRDefault="00536191" w:rsidP="001E2B45">
            <w:pPr>
              <w:rPr>
                <w:b/>
                <w:lang w:val="lv-LV"/>
              </w:rPr>
            </w:pPr>
            <w:r w:rsidRPr="00536191">
              <w:rPr>
                <w:b/>
                <w:lang w:val="lv-LV"/>
              </w:rPr>
              <w:t>Drawing and Sketching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662855" w:rsidP="00D0456B">
            <w:pPr>
              <w:rPr>
                <w:b/>
                <w:lang w:val="lv-LV"/>
              </w:rPr>
            </w:pPr>
            <w:r w:rsidRPr="00536191">
              <w:rPr>
                <w:b/>
                <w:lang w:val="lv-LV"/>
              </w:rPr>
              <w:t>Composition</w:t>
            </w:r>
          </w:p>
        </w:tc>
        <w:tc>
          <w:tcPr>
            <w:tcW w:w="6152" w:type="dxa"/>
            <w:shd w:val="clear" w:color="auto" w:fill="auto"/>
          </w:tcPr>
          <w:p w:rsidR="00662855" w:rsidRPr="00763387" w:rsidRDefault="00763387" w:rsidP="00D0456B">
            <w:pPr>
              <w:rPr>
                <w:rFonts w:ascii="Calibri" w:hAnsi="Calibri" w:cs="Calibri"/>
                <w:color w:val="000000"/>
              </w:rPr>
            </w:pPr>
            <w:r>
              <w:rPr>
                <w:rFonts w:ascii="Calibri" w:hAnsi="Calibri" w:cs="Calibri"/>
                <w:color w:val="000000"/>
              </w:rPr>
              <w:t>Cooperation with manufacturers and home producers to create new design objects with high added value, taking into account existing technologies and materials used by the company. Acquainting with the materials and technologies used by manufacturers. Ability to work in a team with other professionals. Application of design techniques practically – concept formation, experimental activity, problem-solving, subject-making. Development of visual and verbal presentation skills.</w:t>
            </w:r>
          </w:p>
        </w:tc>
        <w:tc>
          <w:tcPr>
            <w:tcW w:w="1479" w:type="dxa"/>
          </w:tcPr>
          <w:p w:rsidR="00662855" w:rsidRPr="00E70047" w:rsidRDefault="004C7621" w:rsidP="004C7621">
            <w:pPr>
              <w:jc w:val="both"/>
              <w:rPr>
                <w:lang w:val="lv-LV"/>
              </w:rPr>
            </w:pPr>
            <w:r>
              <w:rPr>
                <w:lang w:val="lv-LV"/>
              </w:rPr>
              <w:t>Sarmīte Poļakova</w:t>
            </w:r>
          </w:p>
        </w:tc>
      </w:tr>
      <w:tr w:rsidR="00662855" w:rsidRPr="00536191" w:rsidTr="00662855">
        <w:tc>
          <w:tcPr>
            <w:tcW w:w="1611" w:type="dxa"/>
            <w:shd w:val="clear" w:color="auto" w:fill="auto"/>
          </w:tcPr>
          <w:p w:rsidR="00662855" w:rsidRPr="00536191" w:rsidRDefault="004F6D63" w:rsidP="00D0456B">
            <w:pPr>
              <w:rPr>
                <w:b/>
                <w:lang w:val="lv-LV"/>
              </w:rPr>
            </w:pPr>
            <w:r>
              <w:rPr>
                <w:b/>
                <w:lang w:val="lv-LV"/>
              </w:rPr>
              <w:t>Spatial (3D) Modeling</w:t>
            </w:r>
          </w:p>
        </w:tc>
        <w:tc>
          <w:tcPr>
            <w:tcW w:w="6152" w:type="dxa"/>
            <w:shd w:val="clear" w:color="auto" w:fill="auto"/>
          </w:tcPr>
          <w:p w:rsidR="00662855" w:rsidRPr="007B5E95" w:rsidRDefault="004F6D63" w:rsidP="004F6D63">
            <w:pPr>
              <w:rPr>
                <w:rFonts w:ascii="Calibri" w:hAnsi="Calibri" w:cs="Calibri"/>
                <w:color w:val="000000"/>
              </w:rPr>
            </w:pPr>
            <w:r>
              <w:rPr>
                <w:rFonts w:ascii="Calibri" w:hAnsi="Calibri" w:cs="Calibri"/>
                <w:color w:val="000000"/>
              </w:rPr>
              <w:t>In connection with composition studies, this course explores the different form-making materials, techniques, and methods that are necessary for successful prototype creation. Inventive use of materials and gained abilities to build physical structures is the main goal of the course. The spatial modeling course has been created in cooperation with other departments of materials.</w:t>
            </w:r>
          </w:p>
        </w:tc>
        <w:tc>
          <w:tcPr>
            <w:tcW w:w="1479" w:type="dxa"/>
          </w:tcPr>
          <w:p w:rsidR="00662855" w:rsidRPr="004C7621" w:rsidRDefault="004C7621" w:rsidP="00E70047">
            <w:pPr>
              <w:rPr>
                <w:i/>
                <w:lang w:val="lv-LV"/>
              </w:rPr>
            </w:pPr>
            <w:r w:rsidRPr="004C7621">
              <w:rPr>
                <w:i/>
                <w:lang w:val="lv-LV"/>
              </w:rPr>
              <w:t>Glass department</w:t>
            </w:r>
          </w:p>
        </w:tc>
      </w:tr>
      <w:tr w:rsidR="00662855" w:rsidRPr="00536191" w:rsidTr="00662855">
        <w:tc>
          <w:tcPr>
            <w:tcW w:w="1611" w:type="dxa"/>
            <w:tcBorders>
              <w:bottom w:val="single" w:sz="4" w:space="0" w:color="auto"/>
            </w:tcBorders>
            <w:shd w:val="clear" w:color="auto" w:fill="auto"/>
          </w:tcPr>
          <w:p w:rsidR="00662855" w:rsidRPr="00536191" w:rsidRDefault="004C7621" w:rsidP="00D0456B">
            <w:pPr>
              <w:rPr>
                <w:b/>
                <w:lang w:val="lv-LV"/>
              </w:rPr>
            </w:pPr>
            <w:r>
              <w:rPr>
                <w:b/>
                <w:lang w:val="lv-LV"/>
              </w:rPr>
              <w:t>Digital Modeling</w:t>
            </w:r>
          </w:p>
        </w:tc>
        <w:tc>
          <w:tcPr>
            <w:tcW w:w="6152" w:type="dxa"/>
            <w:tcBorders>
              <w:bottom w:val="single" w:sz="4" w:space="0" w:color="auto"/>
            </w:tcBorders>
            <w:shd w:val="clear" w:color="auto" w:fill="auto"/>
          </w:tcPr>
          <w:p w:rsidR="00662855" w:rsidRPr="004F6D63" w:rsidRDefault="00763387" w:rsidP="004F6D63">
            <w:pPr>
              <w:rPr>
                <w:rFonts w:ascii="Calibri" w:hAnsi="Calibri" w:cs="Calibri"/>
                <w:color w:val="000000"/>
              </w:rPr>
            </w:pPr>
            <w:r>
              <w:rPr>
                <w:rFonts w:ascii="Calibri" w:hAnsi="Calibri" w:cs="Calibri"/>
                <w:color w:val="000000"/>
              </w:rPr>
              <w:t xml:space="preserve">Use of 3D digital software Blender in product design development and presentation. Research and project preparation in 3D environment. At the end of the course, 3D computer graphics visualization is carried out using the acquired knowledge. </w:t>
            </w:r>
          </w:p>
        </w:tc>
        <w:tc>
          <w:tcPr>
            <w:tcW w:w="1479" w:type="dxa"/>
            <w:tcBorders>
              <w:bottom w:val="single" w:sz="4" w:space="0" w:color="auto"/>
            </w:tcBorders>
          </w:tcPr>
          <w:p w:rsidR="00662855" w:rsidRPr="00E70047" w:rsidRDefault="007B5E95" w:rsidP="00E70047">
            <w:pPr>
              <w:rPr>
                <w:lang w:val="lv-LV"/>
              </w:rPr>
            </w:pPr>
            <w:r>
              <w:rPr>
                <w:lang w:val="lv-LV"/>
              </w:rPr>
              <w:t>Gita Straustiņa</w:t>
            </w:r>
          </w:p>
        </w:tc>
      </w:tr>
      <w:tr w:rsidR="00662855" w:rsidRPr="00536191" w:rsidTr="00662855">
        <w:tc>
          <w:tcPr>
            <w:tcW w:w="1611" w:type="dxa"/>
            <w:shd w:val="clear" w:color="auto" w:fill="auto"/>
          </w:tcPr>
          <w:p w:rsidR="00662855" w:rsidRPr="00536191" w:rsidRDefault="004C7621" w:rsidP="00D0456B">
            <w:pPr>
              <w:rPr>
                <w:b/>
                <w:lang w:val="lv-LV"/>
              </w:rPr>
            </w:pPr>
            <w:r>
              <w:rPr>
                <w:b/>
                <w:lang w:val="lv-LV"/>
              </w:rPr>
              <w:t>Materials and Technologies</w:t>
            </w:r>
          </w:p>
        </w:tc>
        <w:tc>
          <w:tcPr>
            <w:tcW w:w="6152" w:type="dxa"/>
            <w:shd w:val="clear" w:color="auto" w:fill="auto"/>
          </w:tcPr>
          <w:p w:rsidR="00662855" w:rsidRPr="007B5E95" w:rsidRDefault="00763387" w:rsidP="004F6D63">
            <w:pPr>
              <w:rPr>
                <w:rFonts w:ascii="Calibri" w:hAnsi="Calibri" w:cs="Calibri"/>
                <w:color w:val="000000"/>
              </w:rPr>
            </w:pPr>
            <w:r>
              <w:rPr>
                <w:rFonts w:ascii="Calibri" w:hAnsi="Calibri" w:cs="Calibri"/>
                <w:color w:val="000000"/>
              </w:rPr>
              <w:t>Disassembly of an everyday design object, electrical or mechanical. To study the function of each component by examining and researching the possible production processes involved in the production of a particular product. Create a visually easy-to-understand overview of the product manufacturing process and applied technological solutions.</w:t>
            </w:r>
          </w:p>
        </w:tc>
        <w:tc>
          <w:tcPr>
            <w:tcW w:w="1479" w:type="dxa"/>
          </w:tcPr>
          <w:p w:rsidR="00662855" w:rsidRPr="00E70047" w:rsidRDefault="004C7621" w:rsidP="00D0456B">
            <w:pPr>
              <w:rPr>
                <w:lang w:val="lv-LV"/>
              </w:rPr>
            </w:pPr>
            <w:r>
              <w:rPr>
                <w:lang w:val="lv-LV"/>
              </w:rPr>
              <w:t>Jānis Auniņš</w:t>
            </w:r>
          </w:p>
        </w:tc>
      </w:tr>
      <w:tr w:rsidR="00662855" w:rsidRPr="00536191" w:rsidTr="00662855">
        <w:tc>
          <w:tcPr>
            <w:tcW w:w="1611" w:type="dxa"/>
            <w:shd w:val="clear" w:color="auto" w:fill="auto"/>
          </w:tcPr>
          <w:p w:rsidR="00662855" w:rsidRPr="00536191" w:rsidRDefault="004C7621" w:rsidP="00D0456B">
            <w:pPr>
              <w:rPr>
                <w:b/>
                <w:lang w:val="lv-LV"/>
              </w:rPr>
            </w:pPr>
            <w:r>
              <w:rPr>
                <w:b/>
                <w:lang w:val="lv-LV"/>
              </w:rPr>
              <w:t>Design Context</w:t>
            </w:r>
          </w:p>
        </w:tc>
        <w:tc>
          <w:tcPr>
            <w:tcW w:w="6152" w:type="dxa"/>
            <w:shd w:val="clear" w:color="auto" w:fill="auto"/>
          </w:tcPr>
          <w:p w:rsidR="00662855" w:rsidRPr="007B5E95" w:rsidRDefault="00763387" w:rsidP="00D0456B">
            <w:pPr>
              <w:rPr>
                <w:rFonts w:ascii="Calibri" w:hAnsi="Calibri" w:cs="Calibri"/>
                <w:color w:val="000000"/>
              </w:rPr>
            </w:pPr>
            <w:r>
              <w:rPr>
                <w:rFonts w:ascii="Calibri" w:hAnsi="Calibri" w:cs="Calibri"/>
                <w:color w:val="000000"/>
              </w:rPr>
              <w:t>Through engaging with the course material, developing a self-initiated project, and participating in discussions, students learn to reflect on design practice and the role of the designer. Students explore potential topics and directions in preparation of their final year thesis project.</w:t>
            </w:r>
          </w:p>
        </w:tc>
        <w:tc>
          <w:tcPr>
            <w:tcW w:w="1479" w:type="dxa"/>
          </w:tcPr>
          <w:p w:rsidR="00662855" w:rsidRPr="00E70047" w:rsidRDefault="004C7621" w:rsidP="00D0456B">
            <w:pPr>
              <w:rPr>
                <w:lang w:val="lv-LV"/>
              </w:rPr>
            </w:pPr>
            <w:r>
              <w:rPr>
                <w:lang w:val="lv-LV"/>
              </w:rPr>
              <w:t>Daniel Melse</w:t>
            </w:r>
          </w:p>
        </w:tc>
      </w:tr>
      <w:tr w:rsidR="00662855" w:rsidRPr="00536191" w:rsidTr="00662855">
        <w:tc>
          <w:tcPr>
            <w:tcW w:w="1611" w:type="dxa"/>
            <w:tcBorders>
              <w:bottom w:val="single" w:sz="4" w:space="0" w:color="auto"/>
            </w:tcBorders>
            <w:shd w:val="clear" w:color="auto" w:fill="auto"/>
          </w:tcPr>
          <w:p w:rsidR="00662855" w:rsidRPr="00536191" w:rsidRDefault="004C7621" w:rsidP="00D0456B">
            <w:pPr>
              <w:rPr>
                <w:b/>
                <w:lang w:val="lv-LV"/>
              </w:rPr>
            </w:pPr>
            <w:r>
              <w:rPr>
                <w:b/>
                <w:lang w:val="lv-LV"/>
              </w:rPr>
              <w:t>Packaging Design</w:t>
            </w:r>
          </w:p>
        </w:tc>
        <w:tc>
          <w:tcPr>
            <w:tcW w:w="6152" w:type="dxa"/>
            <w:tcBorders>
              <w:bottom w:val="single" w:sz="4" w:space="0" w:color="auto"/>
            </w:tcBorders>
            <w:shd w:val="clear" w:color="auto" w:fill="auto"/>
          </w:tcPr>
          <w:p w:rsidR="00662855" w:rsidRPr="004F6D63" w:rsidRDefault="00763387" w:rsidP="004F6D63">
            <w:pPr>
              <w:rPr>
                <w:rFonts w:ascii="Calibri" w:hAnsi="Calibri" w:cs="Calibri"/>
                <w:color w:val="000000"/>
              </w:rPr>
            </w:pPr>
            <w:r>
              <w:rPr>
                <w:rFonts w:ascii="Calibri" w:hAnsi="Calibri" w:cs="Calibri"/>
                <w:color w:val="000000"/>
              </w:rPr>
              <w:t>The goal of the course is to learn the basics of packaging design, understand the principles of form and graphic design interactions, continue to learn the principles of branding and the peculiarities of packaging design.</w:t>
            </w:r>
          </w:p>
        </w:tc>
        <w:tc>
          <w:tcPr>
            <w:tcW w:w="1479" w:type="dxa"/>
            <w:tcBorders>
              <w:bottom w:val="single" w:sz="4" w:space="0" w:color="auto"/>
            </w:tcBorders>
          </w:tcPr>
          <w:p w:rsidR="00662855" w:rsidRPr="00E70047" w:rsidRDefault="004C7621" w:rsidP="00D0456B">
            <w:pPr>
              <w:rPr>
                <w:lang w:val="lv-LV"/>
              </w:rPr>
            </w:pPr>
            <w:r>
              <w:rPr>
                <w:lang w:val="lv-LV"/>
              </w:rPr>
              <w:t>Maija Rozenfelde</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662855">
            <w:pPr>
              <w:jc w:val="center"/>
              <w:rPr>
                <w:lang w:val="lv-LV"/>
              </w:rPr>
            </w:pPr>
          </w:p>
        </w:tc>
      </w:tr>
      <w:tr w:rsidR="007B5E95" w:rsidRPr="00536191" w:rsidTr="00662855">
        <w:tc>
          <w:tcPr>
            <w:tcW w:w="1611" w:type="dxa"/>
            <w:shd w:val="clear" w:color="auto" w:fill="auto"/>
          </w:tcPr>
          <w:p w:rsidR="007B5E95" w:rsidRPr="00536191" w:rsidRDefault="007B5E95" w:rsidP="00D0456B">
            <w:pPr>
              <w:rPr>
                <w:b/>
                <w:lang w:val="lv-LV"/>
              </w:rPr>
            </w:pPr>
            <w:r>
              <w:rPr>
                <w:b/>
                <w:lang w:val="lv-LV"/>
              </w:rPr>
              <w:t>Modeling</w:t>
            </w:r>
          </w:p>
        </w:tc>
        <w:tc>
          <w:tcPr>
            <w:tcW w:w="6152" w:type="dxa"/>
            <w:shd w:val="clear" w:color="auto" w:fill="auto"/>
          </w:tcPr>
          <w:p w:rsidR="007B5E95" w:rsidRPr="007B5E95" w:rsidRDefault="007B5E95" w:rsidP="00D0456B">
            <w:pPr>
              <w:rPr>
                <w:rFonts w:ascii="Calibri" w:hAnsi="Calibri" w:cs="Calibri"/>
                <w:color w:val="000000"/>
              </w:rPr>
            </w:pPr>
            <w:r>
              <w:rPr>
                <w:rFonts w:ascii="Calibri" w:hAnsi="Calibri" w:cs="Calibri"/>
                <w:color w:val="000000"/>
              </w:rPr>
              <w:t xml:space="preserve">The course aims to introduce students to different sculpting techniques and their use in the design process. Students get acquainted with sculpting materials (plasticine, clay, gypsum, etc.) and techniques; they experiment and search for optimal solutions, using them per the requirements of the specific assignment. The work is done independently, and presentations are delivered. Upon the completion of the design course, students must be able to choose the optimal formation method for their project and create the spatial models necessary for the design </w:t>
            </w:r>
            <w:r>
              <w:rPr>
                <w:rFonts w:ascii="Calibri" w:hAnsi="Calibri" w:cs="Calibri"/>
                <w:color w:val="000000"/>
              </w:rPr>
              <w:lastRenderedPageBreak/>
              <w:t>process.</w:t>
            </w:r>
          </w:p>
        </w:tc>
        <w:tc>
          <w:tcPr>
            <w:tcW w:w="1479" w:type="dxa"/>
          </w:tcPr>
          <w:p w:rsidR="007B5E95" w:rsidRPr="00E70047" w:rsidRDefault="007B5E95" w:rsidP="00A71AB0">
            <w:pPr>
              <w:rPr>
                <w:lang w:val="lv-LV"/>
              </w:rPr>
            </w:pPr>
            <w:r>
              <w:rPr>
                <w:lang w:val="lv-LV"/>
              </w:rPr>
              <w:lastRenderedPageBreak/>
              <w:t>Kirils Panteļ</w:t>
            </w:r>
            <w:r w:rsidR="00A71AB0">
              <w:rPr>
                <w:lang w:val="lv-LV"/>
              </w:rPr>
              <w:t>e</w:t>
            </w:r>
            <w:r>
              <w:rPr>
                <w:lang w:val="lv-LV"/>
              </w:rPr>
              <w:t>jevs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lastRenderedPageBreak/>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w:t>
            </w:r>
            <w:r w:rsidRPr="00E70047">
              <w:rPr>
                <w:lang w:val="lv-LV"/>
              </w:rPr>
              <w:lastRenderedPageBreak/>
              <w:t xml:space="preserve">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lastRenderedPageBreak/>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w:t>
            </w:r>
            <w:r w:rsidRPr="004438B4">
              <w:rPr>
                <w:lang w:val="lv-LV"/>
              </w:rPr>
              <w:lastRenderedPageBreak/>
              <w:t xml:space="preserve">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lastRenderedPageBreak/>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62" w:rsidRDefault="00314262" w:rsidP="00471385">
      <w:pPr>
        <w:spacing w:after="0" w:line="240" w:lineRule="auto"/>
      </w:pPr>
      <w:r>
        <w:separator/>
      </w:r>
    </w:p>
  </w:endnote>
  <w:endnote w:type="continuationSeparator" w:id="0">
    <w:p w:rsidR="00314262" w:rsidRDefault="00314262"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62" w:rsidRDefault="00314262" w:rsidP="00471385">
      <w:pPr>
        <w:spacing w:after="0" w:line="240" w:lineRule="auto"/>
      </w:pPr>
      <w:r>
        <w:separator/>
      </w:r>
    </w:p>
  </w:footnote>
  <w:footnote w:type="continuationSeparator" w:id="0">
    <w:p w:rsidR="00314262" w:rsidRDefault="00314262"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14D60"/>
    <w:rsid w:val="00067385"/>
    <w:rsid w:val="00093F56"/>
    <w:rsid w:val="000C5A2E"/>
    <w:rsid w:val="00175F30"/>
    <w:rsid w:val="00177318"/>
    <w:rsid w:val="001D7994"/>
    <w:rsid w:val="00214335"/>
    <w:rsid w:val="00223AF2"/>
    <w:rsid w:val="002309DA"/>
    <w:rsid w:val="00233236"/>
    <w:rsid w:val="002453F8"/>
    <w:rsid w:val="002D7603"/>
    <w:rsid w:val="00301136"/>
    <w:rsid w:val="00310EB7"/>
    <w:rsid w:val="00314262"/>
    <w:rsid w:val="003F7464"/>
    <w:rsid w:val="00426045"/>
    <w:rsid w:val="004438B4"/>
    <w:rsid w:val="00471385"/>
    <w:rsid w:val="004C7621"/>
    <w:rsid w:val="004E6494"/>
    <w:rsid w:val="004F6D63"/>
    <w:rsid w:val="00513518"/>
    <w:rsid w:val="00536191"/>
    <w:rsid w:val="00566384"/>
    <w:rsid w:val="00594405"/>
    <w:rsid w:val="005C3F4D"/>
    <w:rsid w:val="00606C0D"/>
    <w:rsid w:val="006503C7"/>
    <w:rsid w:val="00662855"/>
    <w:rsid w:val="00670352"/>
    <w:rsid w:val="00732250"/>
    <w:rsid w:val="00763387"/>
    <w:rsid w:val="007A7F21"/>
    <w:rsid w:val="007B5E95"/>
    <w:rsid w:val="008227D5"/>
    <w:rsid w:val="00852127"/>
    <w:rsid w:val="00860602"/>
    <w:rsid w:val="008729FD"/>
    <w:rsid w:val="008C0012"/>
    <w:rsid w:val="008E0769"/>
    <w:rsid w:val="00902852"/>
    <w:rsid w:val="00933C39"/>
    <w:rsid w:val="0097518E"/>
    <w:rsid w:val="009D2795"/>
    <w:rsid w:val="00A33B0B"/>
    <w:rsid w:val="00A71AB0"/>
    <w:rsid w:val="00AA254F"/>
    <w:rsid w:val="00AC392C"/>
    <w:rsid w:val="00B20D63"/>
    <w:rsid w:val="00B30314"/>
    <w:rsid w:val="00B32E1C"/>
    <w:rsid w:val="00B54CC9"/>
    <w:rsid w:val="00B62B9A"/>
    <w:rsid w:val="00B9554D"/>
    <w:rsid w:val="00BC1BF4"/>
    <w:rsid w:val="00BD5FA8"/>
    <w:rsid w:val="00BE56ED"/>
    <w:rsid w:val="00C008C9"/>
    <w:rsid w:val="00C20F21"/>
    <w:rsid w:val="00C96918"/>
    <w:rsid w:val="00CC007E"/>
    <w:rsid w:val="00CD5157"/>
    <w:rsid w:val="00CF06C1"/>
    <w:rsid w:val="00CF29A1"/>
    <w:rsid w:val="00D15D53"/>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83829947">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9950194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478156445">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77220288">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13648459">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79409226">
      <w:bodyDiv w:val="1"/>
      <w:marLeft w:val="0"/>
      <w:marRight w:val="0"/>
      <w:marTop w:val="0"/>
      <w:marBottom w:val="0"/>
      <w:divBdr>
        <w:top w:val="none" w:sz="0" w:space="0" w:color="auto"/>
        <w:left w:val="none" w:sz="0" w:space="0" w:color="auto"/>
        <w:bottom w:val="none" w:sz="0" w:space="0" w:color="auto"/>
        <w:right w:val="none" w:sz="0" w:space="0" w:color="auto"/>
      </w:divBdr>
    </w:div>
    <w:div w:id="130183659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24437228">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39927608">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678120138">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3459406">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066487775">
      <w:bodyDiv w:val="1"/>
      <w:marLeft w:val="0"/>
      <w:marRight w:val="0"/>
      <w:marTop w:val="0"/>
      <w:marBottom w:val="0"/>
      <w:divBdr>
        <w:top w:val="none" w:sz="0" w:space="0" w:color="auto"/>
        <w:left w:val="none" w:sz="0" w:space="0" w:color="auto"/>
        <w:bottom w:val="none" w:sz="0" w:space="0" w:color="auto"/>
        <w:right w:val="none" w:sz="0" w:space="0" w:color="auto"/>
      </w:divBdr>
    </w:div>
    <w:div w:id="21271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56</cp:revision>
  <dcterms:created xsi:type="dcterms:W3CDTF">2022-09-22T11:46:00Z</dcterms:created>
  <dcterms:modified xsi:type="dcterms:W3CDTF">2022-12-09T09:34:00Z</dcterms:modified>
</cp:coreProperties>
</file>