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8052AA">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2912EA" w:rsidP="008729FD">
            <w:pPr>
              <w:rPr>
                <w:b/>
                <w:sz w:val="28"/>
                <w:szCs w:val="28"/>
                <w:lang w:val="lv-LV"/>
              </w:rPr>
            </w:pPr>
            <w:r>
              <w:rPr>
                <w:b/>
                <w:sz w:val="28"/>
                <w:szCs w:val="28"/>
                <w:lang w:val="lv-LV"/>
              </w:rPr>
              <w:t>ART HISTORY AND THEORY</w:t>
            </w:r>
          </w:p>
        </w:tc>
      </w:tr>
      <w:tr w:rsidR="008C0012" w:rsidRPr="00471385" w:rsidTr="008052AA">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8052AA">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8C0012" w:rsidP="00933C39">
            <w:pPr>
              <w:rPr>
                <w:b/>
                <w:sz w:val="28"/>
                <w:szCs w:val="28"/>
                <w:lang w:val="lv-LV"/>
              </w:rPr>
            </w:pPr>
            <w:r w:rsidRPr="00471385">
              <w:rPr>
                <w:b/>
                <w:sz w:val="28"/>
                <w:szCs w:val="28"/>
                <w:lang w:val="lv-LV"/>
              </w:rPr>
              <w:t>2</w:t>
            </w:r>
            <w:r w:rsidR="00933C39">
              <w:rPr>
                <w:b/>
                <w:sz w:val="28"/>
                <w:szCs w:val="28"/>
                <w:lang w:val="lv-LV"/>
              </w:rPr>
              <w:t>nd</w:t>
            </w:r>
            <w:r w:rsidR="003F7464">
              <w:rPr>
                <w:b/>
                <w:sz w:val="28"/>
                <w:szCs w:val="28"/>
                <w:lang w:val="lv-LV"/>
              </w:rPr>
              <w:t xml:space="preserve"> YEAR </w:t>
            </w:r>
          </w:p>
        </w:tc>
      </w:tr>
      <w:tr w:rsidR="008C0012" w:rsidRPr="00471385" w:rsidTr="008052AA">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8052AA">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rsidTr="005C3F4D">
        <w:tc>
          <w:tcPr>
            <w:tcW w:w="2802" w:type="dxa"/>
            <w:tcBorders>
              <w:bottom w:val="single" w:sz="4" w:space="0" w:color="auto"/>
            </w:tcBorders>
            <w:shd w:val="clear" w:color="auto" w:fill="E5B8B7" w:themeFill="accent2" w:themeFillTint="66"/>
          </w:tcPr>
          <w:p w:rsidR="00860602" w:rsidRPr="002D7603" w:rsidRDefault="00860602" w:rsidP="001E2B45">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Mandatory courses</w:t>
            </w:r>
          </w:p>
        </w:tc>
      </w:tr>
      <w:tr w:rsidR="00860602" w:rsidTr="005C3F4D">
        <w:tc>
          <w:tcPr>
            <w:tcW w:w="2802" w:type="dxa"/>
            <w:tcBorders>
              <w:bottom w:val="single" w:sz="4" w:space="0" w:color="auto"/>
            </w:tcBorders>
            <w:shd w:val="clear" w:color="auto" w:fill="FFFFCC"/>
          </w:tcPr>
          <w:p w:rsidR="00860602" w:rsidRPr="002D7603" w:rsidRDefault="00860602" w:rsidP="001E2B45">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Free choice courses</w:t>
            </w:r>
          </w:p>
        </w:tc>
      </w:tr>
      <w:tr w:rsidR="00860602" w:rsidTr="005C3F4D">
        <w:tc>
          <w:tcPr>
            <w:tcW w:w="2802" w:type="dxa"/>
            <w:shd w:val="clear" w:color="auto" w:fill="D9D9D9" w:themeFill="background1" w:themeFillShade="D9"/>
          </w:tcPr>
          <w:p w:rsidR="00860602" w:rsidRPr="002D7603" w:rsidRDefault="00860602" w:rsidP="001E2B45">
            <w:pPr>
              <w:rPr>
                <w:b/>
                <w:lang w:val="lv-LV"/>
              </w:rPr>
            </w:pPr>
            <w:r w:rsidRPr="002D7603">
              <w:rPr>
                <w:b/>
                <w:lang w:val="lv-LV"/>
              </w:rPr>
              <w:t>ELECTIVE</w:t>
            </w:r>
          </w:p>
        </w:tc>
        <w:tc>
          <w:tcPr>
            <w:tcW w:w="6440" w:type="dxa"/>
            <w:shd w:val="clear" w:color="auto" w:fill="FFFFFF" w:themeFill="background1"/>
          </w:tcPr>
          <w:p w:rsidR="00860602" w:rsidRDefault="00860602" w:rsidP="001E2B45">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2912EA">
        <w:trPr>
          <w:trHeight w:val="171"/>
        </w:trPr>
        <w:tc>
          <w:tcPr>
            <w:tcW w:w="1384" w:type="dxa"/>
            <w:shd w:val="clear" w:color="auto" w:fill="FFFFCC"/>
          </w:tcPr>
          <w:p w:rsidR="00536191" w:rsidRDefault="008729FD" w:rsidP="002912EA">
            <w:pPr>
              <w:rPr>
                <w:lang w:val="lv-LV"/>
              </w:rPr>
            </w:pPr>
            <w:r w:rsidRPr="008C0012">
              <w:rPr>
                <w:lang w:val="lv-LV"/>
              </w:rPr>
              <w:t>MākZ</w:t>
            </w:r>
            <w:r w:rsidR="002912EA">
              <w:rPr>
                <w:lang w:val="lv-LV"/>
              </w:rPr>
              <w:t>1818</w:t>
            </w:r>
          </w:p>
        </w:tc>
        <w:tc>
          <w:tcPr>
            <w:tcW w:w="6379" w:type="dxa"/>
            <w:shd w:val="clear" w:color="auto" w:fill="FFFFCC"/>
          </w:tcPr>
          <w:p w:rsidR="00536191" w:rsidRPr="00536191" w:rsidRDefault="002912EA" w:rsidP="001E2B45">
            <w:pPr>
              <w:rPr>
                <w:b/>
                <w:lang w:val="lv-LV"/>
              </w:rPr>
            </w:pPr>
            <w:r>
              <w:rPr>
                <w:b/>
                <w:lang w:val="lv-LV"/>
              </w:rPr>
              <w:t>Latvian Artists and Russian Avant-Garde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2912EA">
        <w:tc>
          <w:tcPr>
            <w:tcW w:w="1384" w:type="dxa"/>
            <w:shd w:val="clear" w:color="auto" w:fill="FFFFCC"/>
          </w:tcPr>
          <w:p w:rsidR="00536191" w:rsidRDefault="00536191" w:rsidP="002912EA">
            <w:pPr>
              <w:rPr>
                <w:lang w:val="lv-LV"/>
              </w:rPr>
            </w:pPr>
            <w:r w:rsidRPr="008C0012">
              <w:rPr>
                <w:lang w:val="lv-LV"/>
              </w:rPr>
              <w:t>MākZ</w:t>
            </w:r>
            <w:r w:rsidR="002912EA">
              <w:rPr>
                <w:lang w:val="lv-LV"/>
              </w:rPr>
              <w:t>6208</w:t>
            </w:r>
          </w:p>
        </w:tc>
        <w:tc>
          <w:tcPr>
            <w:tcW w:w="6379" w:type="dxa"/>
            <w:shd w:val="clear" w:color="auto" w:fill="FFFFCC"/>
          </w:tcPr>
          <w:p w:rsidR="00536191" w:rsidRPr="00536191" w:rsidRDefault="002912EA" w:rsidP="001E2B45">
            <w:pPr>
              <w:rPr>
                <w:b/>
                <w:lang w:val="lv-LV"/>
              </w:rPr>
            </w:pPr>
            <w:r>
              <w:rPr>
                <w:b/>
                <w:lang w:val="lv-LV"/>
              </w:rPr>
              <w:t>Semiotics of Visual Culture</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2912EA">
        <w:tc>
          <w:tcPr>
            <w:tcW w:w="1384" w:type="dxa"/>
            <w:tcBorders>
              <w:bottom w:val="single" w:sz="4" w:space="0" w:color="auto"/>
            </w:tcBorders>
            <w:shd w:val="clear" w:color="auto" w:fill="FFFFCC"/>
          </w:tcPr>
          <w:p w:rsidR="00536191" w:rsidRDefault="00536191" w:rsidP="002912EA">
            <w:pPr>
              <w:rPr>
                <w:lang w:val="lv-LV"/>
              </w:rPr>
            </w:pPr>
            <w:r w:rsidRPr="008C0012">
              <w:rPr>
                <w:lang w:val="lv-LV"/>
              </w:rPr>
              <w:t>MākZ</w:t>
            </w:r>
            <w:r w:rsidR="002912EA">
              <w:rPr>
                <w:lang w:val="lv-LV"/>
              </w:rPr>
              <w:t>1819</w:t>
            </w:r>
          </w:p>
        </w:tc>
        <w:tc>
          <w:tcPr>
            <w:tcW w:w="6379" w:type="dxa"/>
            <w:tcBorders>
              <w:bottom w:val="single" w:sz="4" w:space="0" w:color="auto"/>
            </w:tcBorders>
            <w:shd w:val="clear" w:color="auto" w:fill="FFFFCC"/>
          </w:tcPr>
          <w:p w:rsidR="00536191" w:rsidRPr="00536191" w:rsidRDefault="002912EA" w:rsidP="001E2B45">
            <w:pPr>
              <w:rPr>
                <w:b/>
                <w:lang w:val="lv-LV"/>
              </w:rPr>
            </w:pPr>
            <w:r>
              <w:rPr>
                <w:b/>
                <w:lang w:val="lv-LV"/>
              </w:rPr>
              <w:t>Urban Development of Riga and its Medieval Architecture</w:t>
            </w:r>
          </w:p>
        </w:tc>
        <w:tc>
          <w:tcPr>
            <w:tcW w:w="1479" w:type="dxa"/>
            <w:tcBorders>
              <w:bottom w:val="single" w:sz="4" w:space="0" w:color="auto"/>
            </w:tcBorders>
            <w:shd w:val="clear" w:color="auto" w:fill="FFFFCC"/>
          </w:tcPr>
          <w:p w:rsidR="00536191" w:rsidRPr="00536191" w:rsidRDefault="002912EA" w:rsidP="007B5E95">
            <w:pPr>
              <w:jc w:val="center"/>
              <w:rPr>
                <w:b/>
                <w:lang w:val="lv-LV"/>
              </w:rPr>
            </w:pPr>
            <w:r>
              <w:rPr>
                <w:b/>
                <w:lang w:val="lv-LV"/>
              </w:rPr>
              <w:t>3</w:t>
            </w:r>
          </w:p>
        </w:tc>
      </w:tr>
      <w:tr w:rsidR="008729FD" w:rsidTr="002912EA">
        <w:tc>
          <w:tcPr>
            <w:tcW w:w="1384" w:type="dxa"/>
            <w:tcBorders>
              <w:bottom w:val="single" w:sz="4" w:space="0" w:color="auto"/>
            </w:tcBorders>
            <w:shd w:val="clear" w:color="auto" w:fill="FFFFCC"/>
          </w:tcPr>
          <w:p w:rsidR="008729FD" w:rsidRPr="008C0012" w:rsidRDefault="008729FD" w:rsidP="002912EA">
            <w:pPr>
              <w:rPr>
                <w:lang w:val="lv-LV"/>
              </w:rPr>
            </w:pPr>
            <w:r w:rsidRPr="008C0012">
              <w:rPr>
                <w:lang w:val="lv-LV"/>
              </w:rPr>
              <w:t>MākZ</w:t>
            </w:r>
            <w:r w:rsidR="002912EA">
              <w:rPr>
                <w:lang w:val="lv-LV"/>
              </w:rPr>
              <w:t>6524</w:t>
            </w:r>
          </w:p>
        </w:tc>
        <w:tc>
          <w:tcPr>
            <w:tcW w:w="6379" w:type="dxa"/>
            <w:tcBorders>
              <w:bottom w:val="single" w:sz="4" w:space="0" w:color="auto"/>
            </w:tcBorders>
            <w:shd w:val="clear" w:color="auto" w:fill="FFFFCC"/>
          </w:tcPr>
          <w:p w:rsidR="008729FD" w:rsidRDefault="002912EA" w:rsidP="001E2B45">
            <w:pPr>
              <w:rPr>
                <w:b/>
                <w:lang w:val="lv-LV"/>
              </w:rPr>
            </w:pPr>
            <w:r>
              <w:rPr>
                <w:b/>
                <w:lang w:val="lv-LV"/>
              </w:rPr>
              <w:t>Eastern European Art after World War II</w:t>
            </w:r>
          </w:p>
        </w:tc>
        <w:tc>
          <w:tcPr>
            <w:tcW w:w="1479" w:type="dxa"/>
            <w:tcBorders>
              <w:bottom w:val="single" w:sz="4" w:space="0" w:color="auto"/>
            </w:tcBorders>
            <w:shd w:val="clear" w:color="auto" w:fill="FFFFCC"/>
          </w:tcPr>
          <w:p w:rsidR="008729FD" w:rsidRPr="00536191" w:rsidRDefault="002912EA" w:rsidP="001E2B45">
            <w:pPr>
              <w:jc w:val="center"/>
              <w:rPr>
                <w:b/>
                <w:lang w:val="lv-LV"/>
              </w:rPr>
            </w:pPr>
            <w:r>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2961</w:t>
            </w:r>
          </w:p>
        </w:tc>
        <w:tc>
          <w:tcPr>
            <w:tcW w:w="6379" w:type="dxa"/>
            <w:shd w:val="clear" w:color="auto" w:fill="FFFFCC"/>
          </w:tcPr>
          <w:p w:rsidR="00536191" w:rsidRPr="00536191" w:rsidRDefault="00536191" w:rsidP="001E2B45">
            <w:pPr>
              <w:rPr>
                <w:b/>
                <w:lang w:val="lv-LV"/>
              </w:rPr>
            </w:pPr>
            <w:r w:rsidRPr="00536191">
              <w:rPr>
                <w:b/>
                <w:lang w:val="lv-LV"/>
              </w:rPr>
              <w:t>Art History of Latvia</w:t>
            </w:r>
          </w:p>
        </w:tc>
        <w:tc>
          <w:tcPr>
            <w:tcW w:w="1479" w:type="dxa"/>
            <w:shd w:val="clear" w:color="auto" w:fill="FFFFCC"/>
          </w:tcPr>
          <w:p w:rsidR="00536191" w:rsidRPr="00536191" w:rsidRDefault="00536191" w:rsidP="001E2B45">
            <w:pPr>
              <w:jc w:val="center"/>
              <w:rPr>
                <w:b/>
                <w:lang w:val="lv-LV"/>
              </w:rPr>
            </w:pPr>
            <w:r w:rsidRPr="00536191">
              <w:rPr>
                <w:b/>
                <w:lang w:val="lv-LV"/>
              </w:rPr>
              <w:t>6</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2960</w:t>
            </w:r>
          </w:p>
        </w:tc>
        <w:tc>
          <w:tcPr>
            <w:tcW w:w="6379" w:type="dxa"/>
            <w:shd w:val="clear" w:color="auto" w:fill="FFFFCC"/>
          </w:tcPr>
          <w:p w:rsidR="00536191" w:rsidRPr="00536191" w:rsidRDefault="003F7464" w:rsidP="001E2B45">
            <w:pPr>
              <w:rPr>
                <w:b/>
                <w:lang w:val="lv-LV"/>
              </w:rPr>
            </w:pPr>
            <w:r>
              <w:rPr>
                <w:b/>
                <w:lang w:val="lv-LV"/>
              </w:rPr>
              <w:t>History</w:t>
            </w:r>
            <w:r w:rsidR="00536191" w:rsidRPr="00536191">
              <w:rPr>
                <w:b/>
                <w:lang w:val="lv-LV"/>
              </w:rPr>
              <w:t xml:space="preserve"> of Contemporary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1261</w:t>
            </w:r>
          </w:p>
        </w:tc>
        <w:tc>
          <w:tcPr>
            <w:tcW w:w="6379" w:type="dxa"/>
            <w:shd w:val="clear" w:color="auto" w:fill="FFFFCC"/>
          </w:tcPr>
          <w:p w:rsidR="00536191" w:rsidRPr="00536191" w:rsidRDefault="00536191" w:rsidP="001E2B45">
            <w:pPr>
              <w:rPr>
                <w:b/>
                <w:lang w:val="lv-LV"/>
              </w:rPr>
            </w:pPr>
            <w:r w:rsidRPr="00536191">
              <w:rPr>
                <w:b/>
                <w:lang w:val="lv-LV"/>
              </w:rPr>
              <w:t>Anatomy</w:t>
            </w:r>
          </w:p>
        </w:tc>
        <w:tc>
          <w:tcPr>
            <w:tcW w:w="1479" w:type="dxa"/>
            <w:shd w:val="clear" w:color="auto" w:fill="FFFFCC"/>
          </w:tcPr>
          <w:p w:rsidR="00536191" w:rsidRPr="00536191" w:rsidRDefault="00536191" w:rsidP="001E2B45">
            <w:pPr>
              <w:jc w:val="center"/>
              <w:rPr>
                <w:b/>
                <w:lang w:val="lv-LV"/>
              </w:rPr>
            </w:pPr>
            <w:r w:rsidRPr="00536191">
              <w:rPr>
                <w:b/>
                <w:lang w:val="lv-LV"/>
              </w:rPr>
              <w:t>1.5</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5125</w:t>
            </w:r>
          </w:p>
        </w:tc>
        <w:tc>
          <w:tcPr>
            <w:tcW w:w="6379" w:type="dxa"/>
            <w:shd w:val="clear" w:color="auto" w:fill="FFFFCC"/>
          </w:tcPr>
          <w:p w:rsidR="00536191" w:rsidRPr="00536191" w:rsidRDefault="003F7464" w:rsidP="001E2B45">
            <w:pPr>
              <w:rPr>
                <w:b/>
                <w:lang w:val="lv-LV"/>
              </w:rPr>
            </w:pPr>
            <w:r>
              <w:rPr>
                <w:b/>
                <w:lang w:val="lv-LV"/>
              </w:rPr>
              <w:t>Creative Methods in Art Pedagogy</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2912EA" w:rsidRDefault="002912EA" w:rsidP="00B32E1C">
      <w:pPr>
        <w:rPr>
          <w:b/>
          <w:sz w:val="24"/>
          <w:szCs w:val="24"/>
          <w:lang w:val="lv-LV"/>
        </w:rPr>
      </w:pPr>
    </w:p>
    <w:p w:rsidR="002912EA" w:rsidRDefault="002912EA" w:rsidP="00B32E1C">
      <w:pPr>
        <w:rPr>
          <w:b/>
          <w:sz w:val="24"/>
          <w:szCs w:val="24"/>
          <w:lang w:val="lv-LV"/>
        </w:rPr>
      </w:pPr>
    </w:p>
    <w:p w:rsidR="002912EA" w:rsidRDefault="002912EA" w:rsidP="00B32E1C">
      <w:pPr>
        <w:rPr>
          <w:b/>
          <w:sz w:val="24"/>
          <w:szCs w:val="24"/>
          <w:lang w:val="lv-LV"/>
        </w:rPr>
      </w:pPr>
    </w:p>
    <w:p w:rsidR="002912EA" w:rsidRDefault="002912EA" w:rsidP="00B32E1C">
      <w:pPr>
        <w:rPr>
          <w:b/>
          <w:sz w:val="24"/>
          <w:szCs w:val="24"/>
          <w:lang w:val="lv-LV"/>
        </w:rPr>
      </w:pPr>
    </w:p>
    <w:p w:rsidR="002912EA" w:rsidRDefault="00AA254F" w:rsidP="00B32E1C">
      <w:pPr>
        <w:rPr>
          <w:b/>
          <w:sz w:val="24"/>
          <w:szCs w:val="24"/>
          <w:lang w:val="lv-LV"/>
        </w:rPr>
      </w:pPr>
      <w:r w:rsidRPr="00F506E5">
        <w:rPr>
          <w:b/>
          <w:sz w:val="24"/>
          <w:szCs w:val="24"/>
          <w:lang w:val="lv-LV"/>
        </w:rPr>
        <w:lastRenderedPageBreak/>
        <w:t>DEPARTMENT COURSES</w:t>
      </w:r>
    </w:p>
    <w:p w:rsidR="007F63F6" w:rsidRDefault="007F63F6" w:rsidP="007F63F6">
      <w:pPr>
        <w:rPr>
          <w:b/>
          <w:sz w:val="24"/>
          <w:szCs w:val="24"/>
          <w:lang w:val="lv-LV"/>
        </w:rPr>
      </w:pPr>
      <w:r w:rsidRPr="00F506E5">
        <w:rPr>
          <w:b/>
          <w:sz w:val="24"/>
          <w:szCs w:val="24"/>
          <w:lang w:val="lv-LV"/>
        </w:rPr>
        <w:t>DEPARTMENT COURSES</w:t>
      </w:r>
    </w:p>
    <w:tbl>
      <w:tblPr>
        <w:tblStyle w:val="TableGrid"/>
        <w:tblW w:w="9180" w:type="dxa"/>
        <w:tblLook w:val="04A0" w:firstRow="1" w:lastRow="0" w:firstColumn="1" w:lastColumn="0" w:noHBand="0" w:noVBand="1"/>
      </w:tblPr>
      <w:tblGrid>
        <w:gridCol w:w="1611"/>
        <w:gridCol w:w="6152"/>
        <w:gridCol w:w="1417"/>
      </w:tblGrid>
      <w:tr w:rsidR="007F63F6" w:rsidRPr="002453F8" w:rsidTr="008820B9">
        <w:tc>
          <w:tcPr>
            <w:tcW w:w="1611" w:type="dxa"/>
            <w:tcBorders>
              <w:bottom w:val="single" w:sz="4" w:space="0" w:color="auto"/>
            </w:tcBorders>
          </w:tcPr>
          <w:p w:rsidR="007F63F6" w:rsidRPr="002453F8" w:rsidRDefault="007F63F6" w:rsidP="008820B9">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7F63F6" w:rsidRPr="00E70047" w:rsidRDefault="007F63F6" w:rsidP="008820B9">
            <w:pPr>
              <w:rPr>
                <w:b/>
                <w:lang w:val="lv-LV"/>
              </w:rPr>
            </w:pPr>
            <w:r w:rsidRPr="00E70047">
              <w:rPr>
                <w:b/>
                <w:lang w:val="lv-LV"/>
              </w:rPr>
              <w:t>DESCRIPTION</w:t>
            </w:r>
          </w:p>
        </w:tc>
        <w:tc>
          <w:tcPr>
            <w:tcW w:w="1417" w:type="dxa"/>
            <w:tcBorders>
              <w:bottom w:val="single" w:sz="4" w:space="0" w:color="auto"/>
            </w:tcBorders>
          </w:tcPr>
          <w:p w:rsidR="007F63F6" w:rsidRPr="00E70047" w:rsidRDefault="007F63F6" w:rsidP="008820B9">
            <w:pPr>
              <w:rPr>
                <w:b/>
                <w:lang w:val="lv-LV"/>
              </w:rPr>
            </w:pPr>
            <w:r>
              <w:rPr>
                <w:b/>
                <w:lang w:val="lv-LV"/>
              </w:rPr>
              <w:t>LECTURER</w:t>
            </w:r>
          </w:p>
        </w:tc>
      </w:tr>
      <w:tr w:rsidR="007F63F6" w:rsidTr="008820B9">
        <w:trPr>
          <w:trHeight w:val="171"/>
        </w:trPr>
        <w:tc>
          <w:tcPr>
            <w:tcW w:w="1611" w:type="dxa"/>
            <w:shd w:val="clear" w:color="auto" w:fill="auto"/>
          </w:tcPr>
          <w:p w:rsidR="007F63F6" w:rsidRPr="00536191" w:rsidRDefault="007F63F6" w:rsidP="008820B9">
            <w:pPr>
              <w:rPr>
                <w:b/>
                <w:lang w:val="lv-LV"/>
              </w:rPr>
            </w:pPr>
            <w:r>
              <w:rPr>
                <w:b/>
                <w:lang w:val="lv-LV"/>
              </w:rPr>
              <w:t>Latvian Artists and Russian Avant-Garde Art</w:t>
            </w:r>
          </w:p>
        </w:tc>
        <w:tc>
          <w:tcPr>
            <w:tcW w:w="6152" w:type="dxa"/>
            <w:shd w:val="clear" w:color="auto" w:fill="auto"/>
          </w:tcPr>
          <w:p w:rsidR="007F63F6" w:rsidRPr="00A63DDA" w:rsidRDefault="007F63F6" w:rsidP="008820B9">
            <w:pPr>
              <w:rPr>
                <w:rFonts w:ascii="Calibri" w:hAnsi="Calibri" w:cs="Calibri"/>
                <w:color w:val="000000"/>
              </w:rPr>
            </w:pPr>
            <w:r>
              <w:rPr>
                <w:rFonts w:ascii="Calibri" w:hAnsi="Calibri" w:cs="Calibri"/>
                <w:color w:val="000000"/>
              </w:rPr>
              <w:t xml:space="preserve">The course provides an insight into Latvian artists' involvement with the Russian Avant-Garde art </w:t>
            </w:r>
            <w:proofErr w:type="spellStart"/>
            <w:r>
              <w:rPr>
                <w:rFonts w:ascii="Calibri" w:hAnsi="Calibri" w:cs="Calibri"/>
                <w:color w:val="000000"/>
              </w:rPr>
              <w:t>art</w:t>
            </w:r>
            <w:proofErr w:type="spellEnd"/>
            <w:r>
              <w:rPr>
                <w:rFonts w:ascii="Calibri" w:hAnsi="Calibri" w:cs="Calibri"/>
                <w:color w:val="000000"/>
              </w:rPr>
              <w:t xml:space="preserve"> from the 1910s to the 1930s. Through visiting art </w:t>
            </w:r>
            <w:proofErr w:type="spellStart"/>
            <w:r>
              <w:rPr>
                <w:rFonts w:ascii="Calibri" w:hAnsi="Calibri" w:cs="Calibri"/>
                <w:color w:val="000000"/>
              </w:rPr>
              <w:t>epositions</w:t>
            </w:r>
            <w:proofErr w:type="spellEnd"/>
            <w:r>
              <w:rPr>
                <w:rFonts w:ascii="Calibri" w:hAnsi="Calibri" w:cs="Calibri"/>
                <w:color w:val="000000"/>
              </w:rPr>
              <w:t xml:space="preserve"> and recommended literature studies, students become acquainted with the complex legacy of key figures in these relationships, such as </w:t>
            </w:r>
            <w:proofErr w:type="spellStart"/>
            <w:r>
              <w:rPr>
                <w:rFonts w:ascii="Calibri" w:hAnsi="Calibri" w:cs="Calibri"/>
                <w:color w:val="000000"/>
              </w:rPr>
              <w:t>Gustavs</w:t>
            </w:r>
            <w:proofErr w:type="spellEnd"/>
            <w:r>
              <w:rPr>
                <w:rFonts w:ascii="Calibri" w:hAnsi="Calibri" w:cs="Calibri"/>
                <w:color w:val="000000"/>
              </w:rPr>
              <w:t xml:space="preserve"> </w:t>
            </w:r>
            <w:proofErr w:type="spellStart"/>
            <w:r>
              <w:rPr>
                <w:rFonts w:ascii="Calibri" w:hAnsi="Calibri" w:cs="Calibri"/>
                <w:color w:val="000000"/>
              </w:rPr>
              <w:t>Klucis</w:t>
            </w:r>
            <w:proofErr w:type="spellEnd"/>
            <w:r>
              <w:rPr>
                <w:rFonts w:ascii="Calibri" w:hAnsi="Calibri" w:cs="Calibri"/>
                <w:color w:val="000000"/>
              </w:rPr>
              <w:t xml:space="preserve">, </w:t>
            </w:r>
            <w:proofErr w:type="spellStart"/>
            <w:r>
              <w:rPr>
                <w:rFonts w:ascii="Calibri" w:hAnsi="Calibri" w:cs="Calibri"/>
                <w:color w:val="000000"/>
              </w:rPr>
              <w:t>Aleksandrs</w:t>
            </w:r>
            <w:proofErr w:type="spellEnd"/>
            <w:r>
              <w:rPr>
                <w:rFonts w:ascii="Calibri" w:hAnsi="Calibri" w:cs="Calibri"/>
                <w:color w:val="000000"/>
              </w:rPr>
              <w:t xml:space="preserve"> </w:t>
            </w:r>
            <w:proofErr w:type="spellStart"/>
            <w:r>
              <w:rPr>
                <w:rFonts w:ascii="Calibri" w:hAnsi="Calibri" w:cs="Calibri"/>
                <w:color w:val="000000"/>
              </w:rPr>
              <w:t>Drēviņš</w:t>
            </w:r>
            <w:proofErr w:type="spellEnd"/>
            <w:r>
              <w:rPr>
                <w:rFonts w:ascii="Calibri" w:hAnsi="Calibri" w:cs="Calibri"/>
                <w:color w:val="000000"/>
              </w:rPr>
              <w:t xml:space="preserve"> and </w:t>
            </w:r>
            <w:proofErr w:type="spellStart"/>
            <w:r>
              <w:rPr>
                <w:rFonts w:ascii="Calibri" w:hAnsi="Calibri" w:cs="Calibri"/>
                <w:color w:val="000000"/>
              </w:rPr>
              <w:t>Kārlis</w:t>
            </w:r>
            <w:proofErr w:type="spellEnd"/>
            <w:r>
              <w:rPr>
                <w:rFonts w:ascii="Calibri" w:hAnsi="Calibri" w:cs="Calibri"/>
                <w:color w:val="000000"/>
              </w:rPr>
              <w:t xml:space="preserve"> </w:t>
            </w:r>
            <w:proofErr w:type="spellStart"/>
            <w:r>
              <w:rPr>
                <w:rFonts w:ascii="Calibri" w:hAnsi="Calibri" w:cs="Calibri"/>
                <w:color w:val="000000"/>
              </w:rPr>
              <w:t>Johansons</w:t>
            </w:r>
            <w:proofErr w:type="spellEnd"/>
            <w:r>
              <w:rPr>
                <w:rFonts w:ascii="Calibri" w:hAnsi="Calibri" w:cs="Calibri"/>
                <w:color w:val="000000"/>
              </w:rPr>
              <w:t>.</w:t>
            </w:r>
          </w:p>
        </w:tc>
        <w:tc>
          <w:tcPr>
            <w:tcW w:w="1417" w:type="dxa"/>
            <w:shd w:val="clear" w:color="auto" w:fill="auto"/>
          </w:tcPr>
          <w:p w:rsidR="007F63F6" w:rsidRPr="00536191" w:rsidRDefault="007F63F6" w:rsidP="008820B9">
            <w:pPr>
              <w:rPr>
                <w:b/>
                <w:lang w:val="lv-LV"/>
              </w:rPr>
            </w:pPr>
            <w:r>
              <w:rPr>
                <w:b/>
                <w:lang w:val="lv-LV"/>
              </w:rPr>
              <w:t>Stella Pelše</w:t>
            </w:r>
          </w:p>
        </w:tc>
      </w:tr>
      <w:tr w:rsidR="007F63F6" w:rsidTr="008820B9">
        <w:tc>
          <w:tcPr>
            <w:tcW w:w="1611" w:type="dxa"/>
            <w:shd w:val="clear" w:color="auto" w:fill="auto"/>
          </w:tcPr>
          <w:p w:rsidR="007F63F6" w:rsidRPr="00536191" w:rsidRDefault="007F63F6" w:rsidP="008820B9">
            <w:pPr>
              <w:rPr>
                <w:b/>
                <w:lang w:val="lv-LV"/>
              </w:rPr>
            </w:pPr>
            <w:r>
              <w:rPr>
                <w:b/>
                <w:lang w:val="lv-LV"/>
              </w:rPr>
              <w:t>Semiotics of Visual Culture</w:t>
            </w:r>
          </w:p>
        </w:tc>
        <w:tc>
          <w:tcPr>
            <w:tcW w:w="6152" w:type="dxa"/>
            <w:shd w:val="clear" w:color="auto" w:fill="auto"/>
          </w:tcPr>
          <w:p w:rsidR="007F63F6" w:rsidRPr="00A63DDA" w:rsidRDefault="007F63F6" w:rsidP="008820B9">
            <w:pPr>
              <w:rPr>
                <w:rFonts w:ascii="Calibri" w:hAnsi="Calibri" w:cs="Calibri"/>
                <w:color w:val="000000"/>
              </w:rPr>
            </w:pPr>
            <w:r>
              <w:rPr>
                <w:rFonts w:ascii="Calibri" w:hAnsi="Calibri" w:cs="Calibri"/>
                <w:color w:val="000000"/>
              </w:rPr>
              <w:t>Semiotics, practical literature studies.</w:t>
            </w:r>
            <w:r>
              <w:rPr>
                <w:b/>
                <w:lang w:val="lv-LV"/>
              </w:rPr>
              <w:tab/>
            </w:r>
          </w:p>
        </w:tc>
        <w:tc>
          <w:tcPr>
            <w:tcW w:w="1417" w:type="dxa"/>
            <w:shd w:val="clear" w:color="auto" w:fill="auto"/>
          </w:tcPr>
          <w:p w:rsidR="007F63F6" w:rsidRPr="00536191" w:rsidRDefault="007F63F6" w:rsidP="008820B9">
            <w:pPr>
              <w:rPr>
                <w:b/>
                <w:lang w:val="lv-LV"/>
              </w:rPr>
            </w:pPr>
            <w:r>
              <w:rPr>
                <w:b/>
                <w:lang w:val="lv-LV"/>
              </w:rPr>
              <w:t>Andris Teikmanis</w:t>
            </w:r>
          </w:p>
        </w:tc>
      </w:tr>
      <w:tr w:rsidR="007F63F6" w:rsidTr="008820B9">
        <w:tc>
          <w:tcPr>
            <w:tcW w:w="1611" w:type="dxa"/>
            <w:tcBorders>
              <w:bottom w:val="single" w:sz="4" w:space="0" w:color="auto"/>
            </w:tcBorders>
            <w:shd w:val="clear" w:color="auto" w:fill="auto"/>
          </w:tcPr>
          <w:p w:rsidR="007F63F6" w:rsidRPr="00536191" w:rsidRDefault="007F63F6" w:rsidP="008820B9">
            <w:pPr>
              <w:rPr>
                <w:b/>
                <w:lang w:val="lv-LV"/>
              </w:rPr>
            </w:pPr>
            <w:r>
              <w:rPr>
                <w:b/>
                <w:lang w:val="lv-LV"/>
              </w:rPr>
              <w:t>Urban Development of Riga and its Medieval Architecture</w:t>
            </w:r>
          </w:p>
        </w:tc>
        <w:tc>
          <w:tcPr>
            <w:tcW w:w="6152" w:type="dxa"/>
            <w:tcBorders>
              <w:bottom w:val="single" w:sz="4" w:space="0" w:color="auto"/>
            </w:tcBorders>
            <w:shd w:val="clear" w:color="auto" w:fill="auto"/>
          </w:tcPr>
          <w:p w:rsidR="007F63F6" w:rsidRPr="00A63DDA" w:rsidRDefault="007F63F6" w:rsidP="008820B9">
            <w:pPr>
              <w:rPr>
                <w:rFonts w:ascii="Calibri" w:hAnsi="Calibri" w:cs="Calibri"/>
                <w:color w:val="000000"/>
              </w:rPr>
            </w:pPr>
            <w:r>
              <w:rPr>
                <w:rFonts w:ascii="Calibri" w:hAnsi="Calibri" w:cs="Calibri"/>
                <w:color w:val="000000"/>
              </w:rPr>
              <w:t xml:space="preserve">Development of Riga as a </w:t>
            </w:r>
            <w:proofErr w:type="spellStart"/>
            <w:r>
              <w:rPr>
                <w:rFonts w:ascii="Calibri" w:hAnsi="Calibri" w:cs="Calibri"/>
                <w:color w:val="000000"/>
              </w:rPr>
              <w:t>hanseatic</w:t>
            </w:r>
            <w:proofErr w:type="spellEnd"/>
            <w:r>
              <w:rPr>
                <w:rFonts w:ascii="Calibri" w:hAnsi="Calibri" w:cs="Calibri"/>
                <w:color w:val="000000"/>
              </w:rPr>
              <w:t xml:space="preserve"> city. Early urban structures and its remnants: Riga defence wall and towers, Complex of so called Convent-Hof, Castle of </w:t>
            </w:r>
            <w:proofErr w:type="spellStart"/>
            <w:r>
              <w:rPr>
                <w:rFonts w:ascii="Calibri" w:hAnsi="Calibri" w:cs="Calibri"/>
                <w:color w:val="000000"/>
              </w:rPr>
              <w:t>Teutonian</w:t>
            </w:r>
            <w:proofErr w:type="spellEnd"/>
            <w:r>
              <w:rPr>
                <w:rFonts w:ascii="Calibri" w:hAnsi="Calibri" w:cs="Calibri"/>
                <w:color w:val="000000"/>
              </w:rPr>
              <w:t xml:space="preserve"> order, </w:t>
            </w:r>
            <w:proofErr w:type="spellStart"/>
            <w:r>
              <w:rPr>
                <w:rFonts w:ascii="Calibri" w:hAnsi="Calibri" w:cs="Calibri"/>
                <w:color w:val="000000"/>
              </w:rPr>
              <w:t>Willage</w:t>
            </w:r>
            <w:proofErr w:type="spellEnd"/>
            <w:r>
              <w:rPr>
                <w:rFonts w:ascii="Calibri" w:hAnsi="Calibri" w:cs="Calibri"/>
                <w:color w:val="000000"/>
              </w:rPr>
              <w:t xml:space="preserve"> of </w:t>
            </w:r>
            <w:proofErr w:type="spellStart"/>
            <w:r>
              <w:rPr>
                <w:rFonts w:ascii="Calibri" w:hAnsi="Calibri" w:cs="Calibri"/>
                <w:color w:val="000000"/>
              </w:rPr>
              <w:t>russian</w:t>
            </w:r>
            <w:proofErr w:type="spellEnd"/>
            <w:r>
              <w:rPr>
                <w:rFonts w:ascii="Calibri" w:hAnsi="Calibri" w:cs="Calibri"/>
                <w:color w:val="000000"/>
              </w:rPr>
              <w:t xml:space="preserve"> tradesman, St. George's and other churches. The Riga Dome Church, Civil architecture and interiors, Three Brothers Hose, The Guild of Black Heads, </w:t>
            </w:r>
            <w:proofErr w:type="spellStart"/>
            <w:r>
              <w:rPr>
                <w:rFonts w:ascii="Calibri" w:hAnsi="Calibri" w:cs="Calibri"/>
                <w:color w:val="000000"/>
              </w:rPr>
              <w:t>Guiild</w:t>
            </w:r>
            <w:proofErr w:type="spellEnd"/>
            <w:r>
              <w:rPr>
                <w:rFonts w:ascii="Calibri" w:hAnsi="Calibri" w:cs="Calibri"/>
                <w:color w:val="000000"/>
              </w:rPr>
              <w:t xml:space="preserve"> of Craftsman (or Small Guild), Guild of Tradesman (or Great Guild), St. Peter's, St. John's and St. Jacob's Churches</w:t>
            </w:r>
          </w:p>
        </w:tc>
        <w:tc>
          <w:tcPr>
            <w:tcW w:w="1417" w:type="dxa"/>
            <w:tcBorders>
              <w:bottom w:val="single" w:sz="4" w:space="0" w:color="auto"/>
            </w:tcBorders>
            <w:shd w:val="clear" w:color="auto" w:fill="auto"/>
          </w:tcPr>
          <w:p w:rsidR="007F63F6" w:rsidRPr="00536191" w:rsidRDefault="007F63F6" w:rsidP="008820B9">
            <w:pPr>
              <w:rPr>
                <w:b/>
                <w:lang w:val="lv-LV"/>
              </w:rPr>
            </w:pPr>
            <w:r>
              <w:rPr>
                <w:b/>
                <w:lang w:val="lv-LV"/>
              </w:rPr>
              <w:t>Ojārs Spārītis</w:t>
            </w:r>
          </w:p>
        </w:tc>
      </w:tr>
      <w:tr w:rsidR="007F63F6" w:rsidTr="008820B9">
        <w:tc>
          <w:tcPr>
            <w:tcW w:w="1611" w:type="dxa"/>
            <w:tcBorders>
              <w:bottom w:val="single" w:sz="4" w:space="0" w:color="auto"/>
            </w:tcBorders>
            <w:shd w:val="clear" w:color="auto" w:fill="auto"/>
          </w:tcPr>
          <w:p w:rsidR="007F63F6" w:rsidRDefault="007F63F6" w:rsidP="008820B9">
            <w:pPr>
              <w:rPr>
                <w:b/>
                <w:lang w:val="lv-LV"/>
              </w:rPr>
            </w:pPr>
            <w:r>
              <w:rPr>
                <w:b/>
                <w:lang w:val="lv-LV"/>
              </w:rPr>
              <w:t>Eastern European Art after World War II</w:t>
            </w:r>
          </w:p>
        </w:tc>
        <w:tc>
          <w:tcPr>
            <w:tcW w:w="6152" w:type="dxa"/>
            <w:tcBorders>
              <w:bottom w:val="single" w:sz="4" w:space="0" w:color="auto"/>
            </w:tcBorders>
            <w:shd w:val="clear" w:color="auto" w:fill="auto"/>
          </w:tcPr>
          <w:p w:rsidR="007F63F6" w:rsidRPr="00A63DDA" w:rsidRDefault="007F63F6" w:rsidP="008820B9">
            <w:pPr>
              <w:rPr>
                <w:rFonts w:ascii="Calibri" w:hAnsi="Calibri" w:cs="Calibri"/>
                <w:color w:val="000000"/>
              </w:rPr>
            </w:pPr>
            <w:r>
              <w:rPr>
                <w:rFonts w:ascii="Calibri" w:hAnsi="Calibri" w:cs="Calibri"/>
                <w:color w:val="000000"/>
              </w:rPr>
              <w:t xml:space="preserve">The course of seminars aims to introduce students to internationally renowned researchers and their contribution to the studies of Eastern European art in the second half of the 20th century. Throughout the first class, students are informed about the special literature purchased for this course and available at the academy’s library. Everyone also receives a volume of selected texts which serve as a basis for further discussions. Subsequent classes are organized as seminars during which students show presentations about the texts included in the volume, followed by discussions. Presentations are based on the aforementioned special literature as well as other available sources. The course is divided into several thematic sections: Establishing the Eastern European Art Space; Studies of Soviet-Period Art: </w:t>
            </w:r>
            <w:proofErr w:type="spellStart"/>
            <w:r>
              <w:rPr>
                <w:rFonts w:ascii="Calibri" w:hAnsi="Calibri" w:cs="Calibri"/>
                <w:color w:val="000000"/>
              </w:rPr>
              <w:t>Nonconformism</w:t>
            </w:r>
            <w:proofErr w:type="spellEnd"/>
            <w:r>
              <w:rPr>
                <w:rFonts w:ascii="Calibri" w:hAnsi="Calibri" w:cs="Calibri"/>
                <w:color w:val="000000"/>
              </w:rPr>
              <w:t xml:space="preserve"> and its Critique; new research methods: Interdisciplinary Research; Feminist and Queer Viewpoint, and The Postcolonial Issue. Results are evaluated, considering the quality of presentation, activity in discussions, and attendance.  Seminars, discussions, and student presentations.</w:t>
            </w:r>
          </w:p>
        </w:tc>
        <w:tc>
          <w:tcPr>
            <w:tcW w:w="1417" w:type="dxa"/>
            <w:tcBorders>
              <w:bottom w:val="single" w:sz="4" w:space="0" w:color="auto"/>
            </w:tcBorders>
            <w:shd w:val="clear" w:color="auto" w:fill="auto"/>
          </w:tcPr>
          <w:p w:rsidR="007F63F6" w:rsidRPr="00536191" w:rsidRDefault="007F63F6" w:rsidP="008820B9">
            <w:pPr>
              <w:rPr>
                <w:b/>
                <w:lang w:val="lv-LV"/>
              </w:rPr>
            </w:pPr>
            <w:r>
              <w:rPr>
                <w:b/>
                <w:lang w:val="lv-LV"/>
              </w:rPr>
              <w:t>Māra Traumane</w:t>
            </w:r>
          </w:p>
        </w:tc>
      </w:tr>
      <w:tr w:rsidR="007F63F6" w:rsidTr="008820B9">
        <w:tc>
          <w:tcPr>
            <w:tcW w:w="1611" w:type="dxa"/>
            <w:shd w:val="clear" w:color="auto" w:fill="auto"/>
          </w:tcPr>
          <w:p w:rsidR="007F63F6" w:rsidRPr="00536191" w:rsidRDefault="007F63F6" w:rsidP="008820B9">
            <w:pPr>
              <w:rPr>
                <w:b/>
                <w:lang w:val="lv-LV"/>
              </w:rPr>
            </w:pPr>
            <w:r w:rsidRPr="00536191">
              <w:rPr>
                <w:b/>
                <w:lang w:val="lv-LV"/>
              </w:rPr>
              <w:t>Art History of Latvia</w:t>
            </w:r>
          </w:p>
        </w:tc>
        <w:tc>
          <w:tcPr>
            <w:tcW w:w="6152" w:type="dxa"/>
            <w:shd w:val="clear" w:color="auto" w:fill="auto"/>
          </w:tcPr>
          <w:p w:rsidR="007F63F6" w:rsidRPr="00A63DDA" w:rsidRDefault="007F63F6" w:rsidP="008820B9">
            <w:pPr>
              <w:rPr>
                <w:rFonts w:ascii="Calibri" w:hAnsi="Calibri" w:cs="Calibri"/>
                <w:color w:val="000000"/>
              </w:rPr>
            </w:pPr>
            <w:r>
              <w:rPr>
                <w:rFonts w:ascii="Calibri" w:hAnsi="Calibri" w:cs="Calibri"/>
                <w:color w:val="000000"/>
              </w:rPr>
              <w:t xml:space="preserve">The lecture course "Art History of Latvia"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In the first semester the lecture course chronologically covers the period from prehistory to the 1950ties. The course continues in the second semester, providing the students with the basic knowledge about events of the second half of the 20th century.                                                                                                                                                                        Visits to exhibitions and museums are organized as part of the course to broaden and improve students' knowledge and to </w:t>
            </w:r>
            <w:r>
              <w:rPr>
                <w:rFonts w:ascii="Calibri" w:hAnsi="Calibri" w:cs="Calibri"/>
                <w:color w:val="000000"/>
              </w:rPr>
              <w:lastRenderedPageBreak/>
              <w:t>promote connection with contemporary cultural progress.</w:t>
            </w:r>
          </w:p>
        </w:tc>
        <w:tc>
          <w:tcPr>
            <w:tcW w:w="1417" w:type="dxa"/>
            <w:shd w:val="clear" w:color="auto" w:fill="auto"/>
          </w:tcPr>
          <w:p w:rsidR="007F63F6" w:rsidRPr="00536191" w:rsidRDefault="007F63F6" w:rsidP="008820B9">
            <w:pPr>
              <w:rPr>
                <w:b/>
                <w:lang w:val="lv-LV"/>
              </w:rPr>
            </w:pPr>
            <w:r>
              <w:rPr>
                <w:b/>
                <w:lang w:val="lv-LV"/>
              </w:rPr>
              <w:lastRenderedPageBreak/>
              <w:t>Ieva Rosne</w:t>
            </w:r>
          </w:p>
        </w:tc>
      </w:tr>
      <w:tr w:rsidR="007F63F6" w:rsidTr="008820B9">
        <w:tc>
          <w:tcPr>
            <w:tcW w:w="1611" w:type="dxa"/>
            <w:shd w:val="clear" w:color="auto" w:fill="auto"/>
          </w:tcPr>
          <w:p w:rsidR="007F63F6" w:rsidRPr="00536191" w:rsidRDefault="007F63F6" w:rsidP="008820B9">
            <w:pPr>
              <w:rPr>
                <w:b/>
                <w:lang w:val="lv-LV"/>
              </w:rPr>
            </w:pPr>
            <w:r>
              <w:rPr>
                <w:b/>
                <w:lang w:val="lv-LV"/>
              </w:rPr>
              <w:lastRenderedPageBreak/>
              <w:t>History</w:t>
            </w:r>
            <w:r w:rsidRPr="00536191">
              <w:rPr>
                <w:b/>
                <w:lang w:val="lv-LV"/>
              </w:rPr>
              <w:t xml:space="preserve"> of Contemporary Art</w:t>
            </w:r>
          </w:p>
        </w:tc>
        <w:tc>
          <w:tcPr>
            <w:tcW w:w="6152" w:type="dxa"/>
            <w:shd w:val="clear" w:color="auto" w:fill="auto"/>
          </w:tcPr>
          <w:p w:rsidR="007F63F6" w:rsidRPr="00A63DDA" w:rsidRDefault="007F63F6" w:rsidP="008820B9">
            <w:pPr>
              <w:rPr>
                <w:rFonts w:ascii="Calibri" w:hAnsi="Calibri" w:cs="Calibri"/>
                <w:color w:val="000000"/>
              </w:rPr>
            </w:pPr>
            <w:r>
              <w:rPr>
                <w:rFonts w:ascii="Calibri" w:hAnsi="Calibri" w:cs="Calibri"/>
                <w:color w:val="000000"/>
              </w:rPr>
              <w:t xml:space="preserve">The academic course deals with all the significant events in recent art history, starting from the international conceptual tendencies in the 60s, like land art, minimalism, Art </w:t>
            </w:r>
            <w:proofErr w:type="spellStart"/>
            <w:r>
              <w:rPr>
                <w:rFonts w:ascii="Calibri" w:hAnsi="Calibri" w:cs="Calibri"/>
                <w:color w:val="000000"/>
              </w:rPr>
              <w:t>Povera</w:t>
            </w:r>
            <w:proofErr w:type="spellEnd"/>
            <w:r>
              <w:rPr>
                <w:rFonts w:ascii="Calibri" w:hAnsi="Calibri" w:cs="Calibri"/>
                <w:color w:val="000000"/>
              </w:rPr>
              <w:t xml:space="preserve">, Nouveaux </w:t>
            </w:r>
            <w:proofErr w:type="spellStart"/>
            <w:r>
              <w:rPr>
                <w:rFonts w:ascii="Calibri" w:hAnsi="Calibri" w:cs="Calibri"/>
                <w:color w:val="000000"/>
              </w:rPr>
              <w:t>Réalisme</w:t>
            </w:r>
            <w:proofErr w:type="spellEnd"/>
            <w:r>
              <w:rPr>
                <w:rFonts w:ascii="Calibri" w:hAnsi="Calibri" w:cs="Calibri"/>
                <w:color w:val="000000"/>
              </w:rPr>
              <w:t xml:space="preserve">, </w:t>
            </w:r>
            <w:proofErr w:type="spellStart"/>
            <w:r>
              <w:rPr>
                <w:rFonts w:ascii="Calibri" w:hAnsi="Calibri" w:cs="Calibri"/>
                <w:color w:val="000000"/>
              </w:rPr>
              <w:t>Fluxus</w:t>
            </w:r>
            <w:proofErr w:type="spellEnd"/>
            <w:r>
              <w:rPr>
                <w:rFonts w:ascii="Calibri" w:hAnsi="Calibri" w:cs="Calibri"/>
                <w:color w:val="000000"/>
              </w:rPr>
              <w:t>,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17" w:type="dxa"/>
            <w:shd w:val="clear" w:color="auto" w:fill="auto"/>
          </w:tcPr>
          <w:p w:rsidR="007F63F6" w:rsidRPr="00536191" w:rsidRDefault="007F63F6" w:rsidP="008820B9">
            <w:pPr>
              <w:jc w:val="center"/>
              <w:rPr>
                <w:b/>
                <w:lang w:val="lv-LV"/>
              </w:rPr>
            </w:pPr>
            <w:r>
              <w:rPr>
                <w:b/>
                <w:lang w:val="lv-LV"/>
              </w:rPr>
              <w:t>Raimonds Kalējs</w:t>
            </w:r>
          </w:p>
        </w:tc>
      </w:tr>
      <w:tr w:rsidR="007F63F6" w:rsidTr="008820B9">
        <w:tc>
          <w:tcPr>
            <w:tcW w:w="1611" w:type="dxa"/>
            <w:shd w:val="clear" w:color="auto" w:fill="auto"/>
          </w:tcPr>
          <w:p w:rsidR="007F63F6" w:rsidRPr="00536191" w:rsidRDefault="007F63F6" w:rsidP="008820B9">
            <w:pPr>
              <w:rPr>
                <w:b/>
                <w:lang w:val="lv-LV"/>
              </w:rPr>
            </w:pPr>
            <w:r w:rsidRPr="00536191">
              <w:rPr>
                <w:b/>
                <w:lang w:val="lv-LV"/>
              </w:rPr>
              <w:t>Anatomy</w:t>
            </w:r>
          </w:p>
        </w:tc>
        <w:tc>
          <w:tcPr>
            <w:tcW w:w="6152" w:type="dxa"/>
            <w:shd w:val="clear" w:color="auto" w:fill="auto"/>
          </w:tcPr>
          <w:p w:rsidR="007F63F6" w:rsidRPr="00A63DDA" w:rsidRDefault="007F63F6" w:rsidP="008820B9">
            <w:pPr>
              <w:rPr>
                <w:rFonts w:ascii="Calibri" w:hAnsi="Calibri" w:cs="Calibri"/>
                <w:color w:val="000000"/>
              </w:rPr>
            </w:pPr>
            <w:r>
              <w:rPr>
                <w:rFonts w:ascii="Calibri" w:hAnsi="Calibri" w:cs="Calibri"/>
                <w:color w:val="000000"/>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17" w:type="dxa"/>
            <w:shd w:val="clear" w:color="auto" w:fill="auto"/>
          </w:tcPr>
          <w:p w:rsidR="007F63F6" w:rsidRPr="00536191" w:rsidRDefault="007F63F6" w:rsidP="008820B9">
            <w:pPr>
              <w:rPr>
                <w:b/>
                <w:lang w:val="lv-LV"/>
              </w:rPr>
            </w:pPr>
            <w:r>
              <w:rPr>
                <w:b/>
                <w:lang w:val="lv-LV"/>
              </w:rPr>
              <w:t>Uldis Zariņš</w:t>
            </w:r>
          </w:p>
        </w:tc>
      </w:tr>
      <w:tr w:rsidR="007F63F6" w:rsidTr="008820B9">
        <w:tc>
          <w:tcPr>
            <w:tcW w:w="1611" w:type="dxa"/>
            <w:shd w:val="clear" w:color="auto" w:fill="auto"/>
          </w:tcPr>
          <w:p w:rsidR="007F63F6" w:rsidRPr="00536191" w:rsidRDefault="007F63F6" w:rsidP="008820B9">
            <w:pPr>
              <w:rPr>
                <w:b/>
                <w:lang w:val="lv-LV"/>
              </w:rPr>
            </w:pPr>
            <w:r>
              <w:rPr>
                <w:b/>
                <w:lang w:val="lv-LV"/>
              </w:rPr>
              <w:t>Creative Methods in Art Pedagogy</w:t>
            </w:r>
          </w:p>
        </w:tc>
        <w:tc>
          <w:tcPr>
            <w:tcW w:w="6152" w:type="dxa"/>
            <w:shd w:val="clear" w:color="auto" w:fill="auto"/>
          </w:tcPr>
          <w:p w:rsidR="007F63F6" w:rsidRPr="00A63DDA" w:rsidRDefault="007F63F6" w:rsidP="008820B9">
            <w:pPr>
              <w:rPr>
                <w:rFonts w:ascii="Calibri" w:hAnsi="Calibri" w:cs="Calibri"/>
                <w:color w:val="000000"/>
              </w:rPr>
            </w:pPr>
            <w:r>
              <w:rPr>
                <w:rFonts w:ascii="Calibri" w:hAnsi="Calibri" w:cs="Calibri"/>
                <w:color w:val="000000"/>
              </w:rPr>
              <w:t>The course "Creative Methods in Art Pedagogy" prepares students for planning and conducting art-based visual arts lectures. Such an experience can be useful in teaching non-formal education. Graduates will gain theoretical knowledge and practical experience in transforming an idea based on creative practice (art or design) into a contemporary art lecture, and preparing, conducting, and evaluating classroom practice.</w:t>
            </w:r>
          </w:p>
        </w:tc>
        <w:tc>
          <w:tcPr>
            <w:tcW w:w="1417" w:type="dxa"/>
            <w:shd w:val="clear" w:color="auto" w:fill="auto"/>
          </w:tcPr>
          <w:p w:rsidR="007F63F6" w:rsidRPr="00536191" w:rsidRDefault="007F63F6" w:rsidP="008820B9">
            <w:pPr>
              <w:rPr>
                <w:b/>
                <w:lang w:val="lv-LV"/>
              </w:rPr>
            </w:pPr>
            <w:r>
              <w:rPr>
                <w:b/>
                <w:lang w:val="lv-LV"/>
              </w:rPr>
              <w:t>Ilze Vītola</w:t>
            </w:r>
          </w:p>
        </w:tc>
      </w:tr>
    </w:tbl>
    <w:p w:rsidR="00662855" w:rsidRDefault="00662855" w:rsidP="00B60B08">
      <w:pPr>
        <w:rPr>
          <w:b/>
          <w:sz w:val="24"/>
          <w:szCs w:val="24"/>
          <w:lang w:val="lv-LV"/>
        </w:rPr>
      </w:pPr>
      <w:bookmarkStart w:id="0" w:name="_GoBack"/>
      <w:bookmarkEnd w:id="0"/>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 xml:space="preserve">Porcelain </w:t>
            </w:r>
            <w:r w:rsidRPr="00E70047">
              <w:rPr>
                <w:b/>
                <w:lang w:val="lv-LV"/>
              </w:rPr>
              <w:lastRenderedPageBreak/>
              <w:t>Painting</w:t>
            </w:r>
          </w:p>
        </w:tc>
        <w:tc>
          <w:tcPr>
            <w:tcW w:w="6151" w:type="dxa"/>
            <w:shd w:val="clear" w:color="auto" w:fill="auto"/>
          </w:tcPr>
          <w:p w:rsidR="00662855" w:rsidRPr="00E70047" w:rsidRDefault="00662855" w:rsidP="00D0456B">
            <w:pPr>
              <w:rPr>
                <w:lang w:val="lv-LV"/>
              </w:rPr>
            </w:pPr>
            <w:r w:rsidRPr="00E70047">
              <w:rPr>
                <w:lang w:val="lv-LV"/>
              </w:rPr>
              <w:lastRenderedPageBreak/>
              <w:t>It</w:t>
            </w:r>
            <w:r>
              <w:rPr>
                <w:lang w:val="lv-LV"/>
              </w:rPr>
              <w:t>s aim is to learn to apply</w:t>
            </w:r>
            <w:r w:rsidRPr="00E70047">
              <w:rPr>
                <w:lang w:val="lv-LV"/>
              </w:rPr>
              <w:t xml:space="preserve"> knowledge of composition and color </w:t>
            </w:r>
            <w:r w:rsidRPr="00E70047">
              <w:rPr>
                <w:lang w:val="lv-LV"/>
              </w:rPr>
              <w:lastRenderedPageBreak/>
              <w:t>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lastRenderedPageBreak/>
              <w:t xml:space="preserve">Jevgenia </w:t>
            </w:r>
            <w:r>
              <w:rPr>
                <w:lang w:val="lv-LV"/>
              </w:rPr>
              <w:lastRenderedPageBreak/>
              <w:t>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lastRenderedPageBreak/>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 xml:space="preserve">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w:t>
            </w:r>
            <w:r w:rsidRPr="004438B4">
              <w:rPr>
                <w:lang w:val="lv-LV"/>
              </w:rPr>
              <w:lastRenderedPageBreak/>
              <w:t>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lastRenderedPageBreak/>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DD728E">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0C" w:rsidRDefault="0028130C" w:rsidP="00471385">
      <w:pPr>
        <w:spacing w:after="0" w:line="240" w:lineRule="auto"/>
      </w:pPr>
      <w:r>
        <w:separator/>
      </w:r>
    </w:p>
  </w:endnote>
  <w:endnote w:type="continuationSeparator" w:id="0">
    <w:p w:rsidR="0028130C" w:rsidRDefault="0028130C"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0C" w:rsidRDefault="0028130C" w:rsidP="00471385">
      <w:pPr>
        <w:spacing w:after="0" w:line="240" w:lineRule="auto"/>
      </w:pPr>
      <w:r>
        <w:separator/>
      </w:r>
    </w:p>
  </w:footnote>
  <w:footnote w:type="continuationSeparator" w:id="0">
    <w:p w:rsidR="0028130C" w:rsidRDefault="0028130C"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93F56"/>
    <w:rsid w:val="000C5A2E"/>
    <w:rsid w:val="001D7994"/>
    <w:rsid w:val="00214335"/>
    <w:rsid w:val="00223AF2"/>
    <w:rsid w:val="002309DA"/>
    <w:rsid w:val="00233236"/>
    <w:rsid w:val="002453F8"/>
    <w:rsid w:val="0028130C"/>
    <w:rsid w:val="002912EA"/>
    <w:rsid w:val="00296F6A"/>
    <w:rsid w:val="002D7603"/>
    <w:rsid w:val="00301136"/>
    <w:rsid w:val="00310EB7"/>
    <w:rsid w:val="003F7464"/>
    <w:rsid w:val="00426045"/>
    <w:rsid w:val="004438B4"/>
    <w:rsid w:val="00471385"/>
    <w:rsid w:val="004E6494"/>
    <w:rsid w:val="00513518"/>
    <w:rsid w:val="00536191"/>
    <w:rsid w:val="00547EE0"/>
    <w:rsid w:val="00566384"/>
    <w:rsid w:val="00594405"/>
    <w:rsid w:val="005C3F4D"/>
    <w:rsid w:val="00606C0D"/>
    <w:rsid w:val="00662855"/>
    <w:rsid w:val="00670352"/>
    <w:rsid w:val="00732250"/>
    <w:rsid w:val="007A7F21"/>
    <w:rsid w:val="007B5E95"/>
    <w:rsid w:val="007E48BD"/>
    <w:rsid w:val="007F63F6"/>
    <w:rsid w:val="008052AA"/>
    <w:rsid w:val="008227D5"/>
    <w:rsid w:val="00860602"/>
    <w:rsid w:val="008729FD"/>
    <w:rsid w:val="008C0012"/>
    <w:rsid w:val="008E0769"/>
    <w:rsid w:val="00902852"/>
    <w:rsid w:val="00933C39"/>
    <w:rsid w:val="0097518E"/>
    <w:rsid w:val="009D2795"/>
    <w:rsid w:val="00A63DDA"/>
    <w:rsid w:val="00A71AB0"/>
    <w:rsid w:val="00AA254F"/>
    <w:rsid w:val="00AC392C"/>
    <w:rsid w:val="00B20D63"/>
    <w:rsid w:val="00B30314"/>
    <w:rsid w:val="00B32E1C"/>
    <w:rsid w:val="00B54CC9"/>
    <w:rsid w:val="00B60B08"/>
    <w:rsid w:val="00B9554D"/>
    <w:rsid w:val="00BC1BF4"/>
    <w:rsid w:val="00BD5FA8"/>
    <w:rsid w:val="00BE56ED"/>
    <w:rsid w:val="00C008C9"/>
    <w:rsid w:val="00C96918"/>
    <w:rsid w:val="00CC007E"/>
    <w:rsid w:val="00CD5157"/>
    <w:rsid w:val="00CF06C1"/>
    <w:rsid w:val="00D15D53"/>
    <w:rsid w:val="00D715F0"/>
    <w:rsid w:val="00D76A10"/>
    <w:rsid w:val="00DB67CD"/>
    <w:rsid w:val="00DD728E"/>
    <w:rsid w:val="00E512D4"/>
    <w:rsid w:val="00E70047"/>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827">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103160013">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612447519">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3716997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130591342">
      <w:bodyDiv w:val="1"/>
      <w:marLeft w:val="0"/>
      <w:marRight w:val="0"/>
      <w:marTop w:val="0"/>
      <w:marBottom w:val="0"/>
      <w:divBdr>
        <w:top w:val="none" w:sz="0" w:space="0" w:color="auto"/>
        <w:left w:val="none" w:sz="0" w:space="0" w:color="auto"/>
        <w:bottom w:val="none" w:sz="0" w:space="0" w:color="auto"/>
        <w:right w:val="none" w:sz="0" w:space="0" w:color="auto"/>
      </w:divBdr>
    </w:div>
    <w:div w:id="1202521905">
      <w:bodyDiv w:val="1"/>
      <w:marLeft w:val="0"/>
      <w:marRight w:val="0"/>
      <w:marTop w:val="0"/>
      <w:marBottom w:val="0"/>
      <w:divBdr>
        <w:top w:val="none" w:sz="0" w:space="0" w:color="auto"/>
        <w:left w:val="none" w:sz="0" w:space="0" w:color="auto"/>
        <w:bottom w:val="none" w:sz="0" w:space="0" w:color="auto"/>
        <w:right w:val="none" w:sz="0" w:space="0" w:color="auto"/>
      </w:divBdr>
    </w:div>
    <w:div w:id="1210610153">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29756582">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90770306">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4033569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5</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53</cp:revision>
  <dcterms:created xsi:type="dcterms:W3CDTF">2022-09-22T11:46:00Z</dcterms:created>
  <dcterms:modified xsi:type="dcterms:W3CDTF">2022-11-24T13:04:00Z</dcterms:modified>
</cp:coreProperties>
</file>